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39CCA" w14:textId="69AC7D24"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D0338">
        <w:rPr>
          <w:noProof w:val="0"/>
          <w:sz w:val="24"/>
          <w:szCs w:val="24"/>
        </w:rPr>
        <w:t>2</w:t>
      </w:r>
      <w:r w:rsidR="00496FFE">
        <w:rPr>
          <w:noProof w:val="0"/>
          <w:sz w:val="24"/>
          <w:szCs w:val="24"/>
        </w:rPr>
        <w:t>9bis</w:t>
      </w:r>
      <w:r w:rsidRPr="00B266B0">
        <w:rPr>
          <w:bCs/>
          <w:noProof w:val="0"/>
          <w:sz w:val="24"/>
          <w:szCs w:val="24"/>
        </w:rPr>
        <w:tab/>
      </w:r>
      <w:r w:rsidRPr="008017FA">
        <w:rPr>
          <w:rFonts w:hint="eastAsia"/>
          <w:bCs/>
          <w:noProof w:val="0"/>
          <w:sz w:val="24"/>
          <w:szCs w:val="24"/>
        </w:rPr>
        <w:t>R</w:t>
      </w:r>
      <w:r w:rsidR="003454FC" w:rsidRPr="008017FA">
        <w:rPr>
          <w:bCs/>
          <w:noProof w:val="0"/>
          <w:sz w:val="24"/>
          <w:szCs w:val="24"/>
        </w:rPr>
        <w:t>3</w:t>
      </w:r>
      <w:r w:rsidRPr="008017FA">
        <w:rPr>
          <w:rFonts w:hint="eastAsia"/>
          <w:bCs/>
          <w:noProof w:val="0"/>
          <w:sz w:val="24"/>
          <w:szCs w:val="24"/>
        </w:rPr>
        <w:t>-</w:t>
      </w:r>
      <w:r w:rsidR="00797D4B" w:rsidRPr="008017FA">
        <w:rPr>
          <w:bCs/>
          <w:noProof w:val="0"/>
          <w:sz w:val="24"/>
          <w:szCs w:val="24"/>
        </w:rPr>
        <w:t>2</w:t>
      </w:r>
      <w:r w:rsidR="00496FFE" w:rsidRPr="008017FA">
        <w:rPr>
          <w:bCs/>
          <w:noProof w:val="0"/>
          <w:sz w:val="24"/>
          <w:szCs w:val="24"/>
        </w:rPr>
        <w:t>5</w:t>
      </w:r>
      <w:r w:rsidR="008017FA" w:rsidRPr="008017FA">
        <w:rPr>
          <w:bCs/>
          <w:noProof w:val="0"/>
          <w:sz w:val="24"/>
          <w:szCs w:val="24"/>
        </w:rPr>
        <w:t>6544</w:t>
      </w:r>
    </w:p>
    <w:p w14:paraId="1822B173" w14:textId="6DDA53FB" w:rsidR="00CD4C7B" w:rsidRPr="00B1063A" w:rsidRDefault="002C60FB" w:rsidP="00CD4C7B">
      <w:pPr>
        <w:pStyle w:val="Header"/>
        <w:tabs>
          <w:tab w:val="right" w:pos="9639"/>
        </w:tabs>
        <w:rPr>
          <w:bCs/>
          <w:noProof w:val="0"/>
          <w:sz w:val="24"/>
          <w:szCs w:val="24"/>
          <w:lang w:val="en-US"/>
        </w:rPr>
      </w:pPr>
      <w:r>
        <w:rPr>
          <w:sz w:val="24"/>
        </w:rPr>
        <w:t>Prague</w:t>
      </w:r>
      <w:r w:rsidR="007D18EA" w:rsidRPr="00D731CF">
        <w:rPr>
          <w:sz w:val="24"/>
        </w:rPr>
        <w:t xml:space="preserve">, </w:t>
      </w:r>
      <w:r w:rsidR="00F76EC7">
        <w:rPr>
          <w:bCs/>
          <w:sz w:val="24"/>
          <w:szCs w:val="24"/>
          <w:lang w:eastAsia="zh-CN"/>
        </w:rPr>
        <w:t>Czech Republic</w:t>
      </w:r>
      <w:r w:rsidR="007D18EA" w:rsidRPr="00D731CF">
        <w:rPr>
          <w:sz w:val="24"/>
        </w:rPr>
        <w:t xml:space="preserve">, </w:t>
      </w:r>
      <w:r w:rsidR="007D18EA">
        <w:rPr>
          <w:sz w:val="24"/>
        </w:rPr>
        <w:t>1</w:t>
      </w:r>
      <w:r w:rsidR="001731DC">
        <w:rPr>
          <w:sz w:val="24"/>
        </w:rPr>
        <w:t>3</w:t>
      </w:r>
      <w:r w:rsidR="007D18EA" w:rsidRPr="004179B4">
        <w:rPr>
          <w:sz w:val="24"/>
          <w:vertAlign w:val="superscript"/>
        </w:rPr>
        <w:t>th</w:t>
      </w:r>
      <w:r w:rsidR="007D18EA">
        <w:rPr>
          <w:sz w:val="24"/>
        </w:rPr>
        <w:t xml:space="preserve"> – </w:t>
      </w:r>
      <w:r w:rsidR="001731DC">
        <w:rPr>
          <w:sz w:val="24"/>
        </w:rPr>
        <w:t>17</w:t>
      </w:r>
      <w:r w:rsidR="00B231D9">
        <w:rPr>
          <w:sz w:val="24"/>
          <w:vertAlign w:val="superscript"/>
        </w:rPr>
        <w:t>th</w:t>
      </w:r>
      <w:r w:rsidR="007D18EA">
        <w:rPr>
          <w:sz w:val="24"/>
        </w:rPr>
        <w:t xml:space="preserve"> </w:t>
      </w:r>
      <w:r w:rsidR="001731DC">
        <w:rPr>
          <w:sz w:val="24"/>
        </w:rPr>
        <w:t>October</w:t>
      </w:r>
      <w:r w:rsidR="007D18EA">
        <w:rPr>
          <w:sz w:val="24"/>
        </w:rPr>
        <w:t xml:space="preserve">, </w:t>
      </w:r>
      <w:r w:rsidR="007D18EA" w:rsidRPr="00D731CF">
        <w:rPr>
          <w:sz w:val="24"/>
        </w:rPr>
        <w:t>202</w:t>
      </w:r>
      <w:r w:rsidR="001731DC">
        <w:rPr>
          <w:sz w:val="24"/>
        </w:rPr>
        <w:t>5</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5D406D58" w14:textId="3DC434AB" w:rsidR="00691AEC" w:rsidRPr="00442880" w:rsidRDefault="00691AEC" w:rsidP="00442880">
      <w:pPr>
        <w:tabs>
          <w:tab w:val="left" w:pos="1985"/>
        </w:tabs>
        <w:ind w:left="1980" w:hanging="1980"/>
        <w:rPr>
          <w:rFonts w:ascii="Arial" w:eastAsia="SimSun" w:hAnsi="Arial"/>
          <w:b/>
          <w:sz w:val="24"/>
        </w:rPr>
      </w:pPr>
      <w:r w:rsidRPr="00442880">
        <w:rPr>
          <w:rFonts w:ascii="Arial" w:eastAsia="SimSun" w:hAnsi="Arial"/>
          <w:b/>
          <w:sz w:val="24"/>
        </w:rPr>
        <w:t>Title:</w:t>
      </w:r>
      <w:r w:rsidRPr="00442880">
        <w:rPr>
          <w:rFonts w:ascii="Arial" w:eastAsia="SimSun" w:hAnsi="Arial"/>
          <w:b/>
          <w:sz w:val="24"/>
        </w:rPr>
        <w:tab/>
      </w:r>
      <w:r w:rsidRPr="00442880">
        <w:rPr>
          <w:rFonts w:ascii="Arial" w:eastAsia="SimSun" w:hAnsi="Arial"/>
          <w:bCs/>
          <w:sz w:val="24"/>
        </w:rPr>
        <w:t xml:space="preserve">Discussion on </w:t>
      </w:r>
      <w:r w:rsidR="006673FD" w:rsidRPr="00442880">
        <w:rPr>
          <w:rFonts w:ascii="Arial" w:eastAsia="SimSun" w:hAnsi="Arial"/>
          <w:bCs/>
          <w:sz w:val="24"/>
        </w:rPr>
        <w:t xml:space="preserve">Feasibility of </w:t>
      </w:r>
      <w:r w:rsidR="00496FFE" w:rsidRPr="00442880">
        <w:rPr>
          <w:rFonts w:ascii="Arial" w:eastAsia="SimSun" w:hAnsi="Arial"/>
          <w:bCs/>
          <w:sz w:val="24"/>
        </w:rPr>
        <w:t>RAN Service Based Architecture</w:t>
      </w:r>
    </w:p>
    <w:p w14:paraId="47FEC04C" w14:textId="5D431563" w:rsidR="00CD4C7B" w:rsidRPr="00442880" w:rsidRDefault="00CD4C7B" w:rsidP="00442880">
      <w:pPr>
        <w:tabs>
          <w:tab w:val="left" w:pos="1985"/>
        </w:tabs>
        <w:ind w:left="1980" w:hanging="1980"/>
        <w:rPr>
          <w:rFonts w:ascii="Arial" w:eastAsia="SimSun" w:hAnsi="Arial"/>
          <w:bCs/>
          <w:sz w:val="24"/>
        </w:rPr>
      </w:pPr>
      <w:r w:rsidRPr="00442880">
        <w:rPr>
          <w:rFonts w:ascii="Arial" w:eastAsia="SimSun" w:hAnsi="Arial"/>
          <w:b/>
          <w:sz w:val="24"/>
        </w:rPr>
        <w:t>Source:</w:t>
      </w:r>
      <w:r w:rsidRPr="00442880">
        <w:rPr>
          <w:rFonts w:ascii="Arial" w:eastAsia="SimSun" w:hAnsi="Arial"/>
          <w:b/>
          <w:sz w:val="24"/>
        </w:rPr>
        <w:tab/>
      </w:r>
      <w:r w:rsidR="00496FFE" w:rsidRPr="00442880">
        <w:rPr>
          <w:rFonts w:ascii="Arial" w:eastAsia="SimSun" w:hAnsi="Arial"/>
          <w:bCs/>
          <w:sz w:val="24"/>
        </w:rPr>
        <w:t>FiberCop</w:t>
      </w:r>
      <w:r w:rsidR="0041239C" w:rsidRPr="00442880">
        <w:rPr>
          <w:rFonts w:ascii="Arial" w:eastAsia="SimSun" w:hAnsi="Arial"/>
          <w:bCs/>
          <w:sz w:val="24"/>
        </w:rPr>
        <w:t xml:space="preserve">, </w:t>
      </w:r>
      <w:r w:rsidR="00C91C4A" w:rsidRPr="00442880">
        <w:rPr>
          <w:rFonts w:ascii="Arial" w:eastAsia="SimSun" w:hAnsi="Arial"/>
          <w:bCs/>
          <w:sz w:val="24"/>
        </w:rPr>
        <w:t>Jio</w:t>
      </w:r>
      <w:r w:rsidR="00393AFA" w:rsidRPr="00442880">
        <w:rPr>
          <w:rFonts w:ascii="Arial" w:eastAsia="SimSun" w:hAnsi="Arial"/>
          <w:bCs/>
          <w:sz w:val="24"/>
        </w:rPr>
        <w:t xml:space="preserve"> Platforms</w:t>
      </w:r>
      <w:r w:rsidR="00C91C4A" w:rsidRPr="00442880">
        <w:rPr>
          <w:rFonts w:ascii="Arial" w:eastAsia="SimSun" w:hAnsi="Arial"/>
          <w:bCs/>
          <w:sz w:val="24"/>
        </w:rPr>
        <w:t xml:space="preserve">, </w:t>
      </w:r>
      <w:r w:rsidR="0095634D" w:rsidRPr="00442880">
        <w:rPr>
          <w:rFonts w:ascii="Arial" w:eastAsia="SimSun" w:hAnsi="Arial"/>
          <w:bCs/>
          <w:sz w:val="24"/>
        </w:rPr>
        <w:t xml:space="preserve">KT Corp., </w:t>
      </w:r>
      <w:r w:rsidR="0041239C" w:rsidRPr="00442880">
        <w:rPr>
          <w:rFonts w:ascii="Arial" w:eastAsia="SimSun" w:hAnsi="Arial"/>
          <w:bCs/>
          <w:sz w:val="24"/>
        </w:rPr>
        <w:t>Qualcomm Inc.</w:t>
      </w:r>
      <w:r w:rsidR="00D95796" w:rsidRPr="00442880">
        <w:rPr>
          <w:rFonts w:ascii="Arial" w:eastAsia="SimSun" w:hAnsi="Arial"/>
          <w:bCs/>
          <w:sz w:val="24"/>
        </w:rPr>
        <w:t>, Telstra</w:t>
      </w:r>
    </w:p>
    <w:p w14:paraId="26416943" w14:textId="77777777" w:rsidR="00886D43" w:rsidRPr="00442880" w:rsidRDefault="00886D43" w:rsidP="00442880">
      <w:pPr>
        <w:tabs>
          <w:tab w:val="left" w:pos="1985"/>
        </w:tabs>
        <w:ind w:left="1980" w:hanging="1980"/>
        <w:rPr>
          <w:rFonts w:ascii="Arial" w:eastAsia="SimSun" w:hAnsi="Arial"/>
          <w:bCs/>
          <w:sz w:val="24"/>
        </w:rPr>
      </w:pPr>
      <w:r w:rsidRPr="00442880">
        <w:rPr>
          <w:rFonts w:ascii="Arial" w:eastAsia="SimSun" w:hAnsi="Arial"/>
          <w:b/>
          <w:sz w:val="24"/>
        </w:rPr>
        <w:t>Agenda item:</w:t>
      </w:r>
      <w:r w:rsidRPr="00442880">
        <w:rPr>
          <w:rFonts w:ascii="Arial" w:eastAsia="SimSun" w:hAnsi="Arial"/>
          <w:b/>
          <w:sz w:val="24"/>
        </w:rPr>
        <w:tab/>
      </w:r>
      <w:r w:rsidRPr="00442880">
        <w:rPr>
          <w:rFonts w:ascii="Arial" w:eastAsia="SimSun" w:hAnsi="Arial"/>
          <w:bCs/>
          <w:sz w:val="24"/>
        </w:rPr>
        <w:t>10.2.1</w:t>
      </w:r>
    </w:p>
    <w:p w14:paraId="6911FBAD" w14:textId="5C8724AD" w:rsidR="00CD4C7B" w:rsidRPr="00442880" w:rsidRDefault="00CD4C7B" w:rsidP="00442880">
      <w:pPr>
        <w:tabs>
          <w:tab w:val="left" w:pos="1985"/>
        </w:tabs>
        <w:ind w:left="1980" w:hanging="1980"/>
        <w:rPr>
          <w:rFonts w:ascii="Arial" w:eastAsia="SimSun" w:hAnsi="Arial"/>
          <w:b/>
          <w:sz w:val="24"/>
        </w:rPr>
      </w:pPr>
      <w:r w:rsidRPr="00442880">
        <w:rPr>
          <w:rFonts w:ascii="Arial" w:eastAsia="SimSun" w:hAnsi="Arial"/>
          <w:b/>
          <w:sz w:val="24"/>
        </w:rPr>
        <w:t xml:space="preserve">Document </w:t>
      </w:r>
      <w:r w:rsidR="0031570B" w:rsidRPr="00442880">
        <w:rPr>
          <w:rFonts w:ascii="Arial" w:eastAsia="SimSun" w:hAnsi="Arial"/>
          <w:b/>
          <w:sz w:val="24"/>
        </w:rPr>
        <w:t>Type</w:t>
      </w:r>
      <w:r w:rsidRPr="00442880">
        <w:rPr>
          <w:rFonts w:ascii="Arial" w:eastAsia="SimSun" w:hAnsi="Arial"/>
          <w:b/>
          <w:sz w:val="24"/>
        </w:rPr>
        <w:t>:</w:t>
      </w:r>
      <w:r w:rsidRPr="00442880">
        <w:rPr>
          <w:rFonts w:ascii="Arial" w:eastAsia="SimSun" w:hAnsi="Arial"/>
          <w:b/>
          <w:sz w:val="24"/>
        </w:rPr>
        <w:tab/>
      </w:r>
      <w:r w:rsidRPr="00442880">
        <w:rPr>
          <w:rFonts w:ascii="Arial" w:eastAsia="SimSun" w:hAnsi="Arial"/>
          <w:bCs/>
          <w:sz w:val="24"/>
        </w:rPr>
        <w:t>Discussion and Decision</w:t>
      </w:r>
    </w:p>
    <w:p w14:paraId="71F11288" w14:textId="59D06733" w:rsidR="00CD4C7B" w:rsidRPr="00BD311F" w:rsidRDefault="00CD4C7B" w:rsidP="00CD4C7B">
      <w:pPr>
        <w:pStyle w:val="Heading1"/>
        <w:rPr>
          <w:lang w:val="en-US"/>
        </w:rPr>
      </w:pPr>
      <w:r w:rsidRPr="00BD311F">
        <w:rPr>
          <w:lang w:val="en-US"/>
        </w:rPr>
        <w:t>1</w:t>
      </w:r>
      <w:r w:rsidRPr="00BD311F">
        <w:rPr>
          <w:lang w:val="en-US"/>
        </w:rPr>
        <w:tab/>
      </w:r>
      <w:r w:rsidR="0056573F" w:rsidRPr="00BD311F">
        <w:rPr>
          <w:lang w:val="en-US"/>
        </w:rPr>
        <w:t>Introduction</w:t>
      </w:r>
    </w:p>
    <w:p w14:paraId="5CCD5616" w14:textId="147A7EBB" w:rsidR="00CC24BD" w:rsidRPr="00204248" w:rsidRDefault="008A4A19" w:rsidP="0051071C">
      <w:pPr>
        <w:pStyle w:val="00BodyText"/>
        <w:tabs>
          <w:tab w:val="left" w:pos="9072"/>
        </w:tabs>
        <w:spacing w:after="120"/>
        <w:jc w:val="both"/>
        <w:rPr>
          <w:rFonts w:ascii="Times New Roman" w:hAnsi="Times New Roman"/>
          <w:sz w:val="20"/>
          <w:lang w:val="en-GB"/>
        </w:rPr>
      </w:pPr>
      <w:r w:rsidRPr="00204248">
        <w:rPr>
          <w:rFonts w:ascii="Times New Roman" w:hAnsi="Times New Roman"/>
          <w:sz w:val="20"/>
          <w:lang w:val="en-GB"/>
        </w:rPr>
        <w:t>In 5G</w:t>
      </w:r>
      <w:r w:rsidR="00864957" w:rsidRPr="00204248">
        <w:rPr>
          <w:rFonts w:ascii="Times New Roman" w:hAnsi="Times New Roman"/>
          <w:sz w:val="20"/>
          <w:lang w:val="en-GB"/>
        </w:rPr>
        <w:t xml:space="preserve"> system</w:t>
      </w:r>
      <w:r w:rsidRPr="00204248">
        <w:rPr>
          <w:rFonts w:ascii="Times New Roman" w:hAnsi="Times New Roman"/>
          <w:sz w:val="20"/>
          <w:lang w:val="en-GB"/>
        </w:rPr>
        <w:t xml:space="preserve">, the Service-Based Architecture (SBA) was </w:t>
      </w:r>
      <w:r w:rsidR="008A593F" w:rsidRPr="00204248">
        <w:rPr>
          <w:rFonts w:ascii="Times New Roman" w:hAnsi="Times New Roman"/>
          <w:sz w:val="20"/>
          <w:lang w:val="en-GB"/>
        </w:rPr>
        <w:t>natively</w:t>
      </w:r>
      <w:r w:rsidRPr="00204248">
        <w:rPr>
          <w:rFonts w:ascii="Times New Roman" w:hAnsi="Times New Roman"/>
          <w:sz w:val="20"/>
          <w:lang w:val="en-GB"/>
        </w:rPr>
        <w:t xml:space="preserve"> introduced </w:t>
      </w:r>
      <w:r w:rsidR="008A593F" w:rsidRPr="00204248">
        <w:rPr>
          <w:rFonts w:ascii="Times New Roman" w:hAnsi="Times New Roman"/>
          <w:sz w:val="20"/>
          <w:lang w:val="en-GB"/>
        </w:rPr>
        <w:t xml:space="preserve">with success </w:t>
      </w:r>
      <w:r w:rsidRPr="00204248">
        <w:rPr>
          <w:rFonts w:ascii="Times New Roman" w:hAnsi="Times New Roman"/>
          <w:sz w:val="20"/>
          <w:lang w:val="en-GB"/>
        </w:rPr>
        <w:t>in the Core Network</w:t>
      </w:r>
      <w:r w:rsidR="00521279" w:rsidRPr="00204248">
        <w:rPr>
          <w:rFonts w:ascii="Times New Roman" w:hAnsi="Times New Roman"/>
          <w:sz w:val="20"/>
          <w:lang w:val="en-GB"/>
        </w:rPr>
        <w:t xml:space="preserve"> (CN)</w:t>
      </w:r>
      <w:r w:rsidRPr="00204248">
        <w:rPr>
          <w:rFonts w:ascii="Times New Roman" w:hAnsi="Times New Roman"/>
          <w:sz w:val="20"/>
          <w:lang w:val="en-GB"/>
        </w:rPr>
        <w:t xml:space="preserve"> since Rel-1</w:t>
      </w:r>
      <w:r w:rsidR="009A708C" w:rsidRPr="00204248">
        <w:rPr>
          <w:rFonts w:ascii="Times New Roman" w:hAnsi="Times New Roman"/>
          <w:sz w:val="20"/>
          <w:lang w:val="en-GB"/>
        </w:rPr>
        <w:t>5</w:t>
      </w:r>
      <w:r w:rsidRPr="00204248">
        <w:rPr>
          <w:rFonts w:ascii="Times New Roman" w:hAnsi="Times New Roman"/>
          <w:sz w:val="20"/>
          <w:lang w:val="en-GB"/>
        </w:rPr>
        <w:t xml:space="preserve">, </w:t>
      </w:r>
      <w:r w:rsidR="00CC24BD" w:rsidRPr="00204248">
        <w:rPr>
          <w:rFonts w:ascii="Times New Roman" w:hAnsi="Times New Roman"/>
          <w:sz w:val="20"/>
          <w:lang w:val="en-GB"/>
        </w:rPr>
        <w:t xml:space="preserve">and </w:t>
      </w:r>
      <w:r w:rsidR="009348CB" w:rsidRPr="00204248">
        <w:rPr>
          <w:rFonts w:ascii="Times New Roman" w:hAnsi="Times New Roman"/>
          <w:sz w:val="20"/>
          <w:lang w:val="en-GB"/>
        </w:rPr>
        <w:t>the same approach is used in</w:t>
      </w:r>
      <w:r w:rsidR="00CC24BD" w:rsidRPr="00204248">
        <w:rPr>
          <w:rFonts w:ascii="Times New Roman" w:hAnsi="Times New Roman"/>
          <w:sz w:val="20"/>
          <w:lang w:val="en-GB"/>
        </w:rPr>
        <w:t xml:space="preserve"> OAM domains. This paradigm has proven to enable modularity, loosely coupled design, easier integration of new functionalities, smoother lifecycle management of services, and enhanced interaction across domains</w:t>
      </w:r>
      <w:r w:rsidR="000775EA" w:rsidRPr="00204248">
        <w:rPr>
          <w:rFonts w:ascii="Times New Roman" w:hAnsi="Times New Roman"/>
          <w:sz w:val="20"/>
          <w:lang w:val="en-GB"/>
        </w:rPr>
        <w:t xml:space="preserve"> and efficient usage of cloud native implementations enabling operational efficiency</w:t>
      </w:r>
      <w:r w:rsidR="00CC24BD" w:rsidRPr="00204248">
        <w:rPr>
          <w:rFonts w:ascii="Times New Roman" w:hAnsi="Times New Roman"/>
          <w:sz w:val="20"/>
          <w:lang w:val="en-GB"/>
        </w:rPr>
        <w:t>.</w:t>
      </w:r>
    </w:p>
    <w:p w14:paraId="7818D333" w14:textId="1DBDD825" w:rsidR="00CC24BD" w:rsidRPr="00204248" w:rsidRDefault="00CC24BD" w:rsidP="0051071C">
      <w:pPr>
        <w:pStyle w:val="00BodyText"/>
        <w:tabs>
          <w:tab w:val="left" w:pos="9072"/>
        </w:tabs>
        <w:spacing w:after="120"/>
        <w:jc w:val="both"/>
        <w:rPr>
          <w:rFonts w:ascii="Times New Roman" w:hAnsi="Times New Roman"/>
          <w:sz w:val="20"/>
          <w:lang w:val="en-GB"/>
        </w:rPr>
      </w:pPr>
      <w:r w:rsidRPr="00204248">
        <w:rPr>
          <w:rFonts w:ascii="Times New Roman" w:hAnsi="Times New Roman"/>
          <w:sz w:val="20"/>
          <w:lang w:val="en-GB"/>
        </w:rPr>
        <w:t>In contrast, the Radio Access Network (RAN) still relies on a Protocol-Based Architecture (PBA), where interactions between Network Functions</w:t>
      </w:r>
      <w:r w:rsidR="00004159" w:rsidRPr="00204248">
        <w:rPr>
          <w:rFonts w:ascii="Times New Roman" w:hAnsi="Times New Roman"/>
          <w:sz w:val="20"/>
          <w:lang w:val="en-GB"/>
        </w:rPr>
        <w:t xml:space="preserve"> (NFs)</w:t>
      </w:r>
      <w:r w:rsidRPr="00204248">
        <w:rPr>
          <w:rFonts w:ascii="Times New Roman" w:hAnsi="Times New Roman"/>
          <w:sz w:val="20"/>
          <w:lang w:val="en-GB"/>
        </w:rPr>
        <w:t xml:space="preserve"> are implemented through rigid protocol interfaces</w:t>
      </w:r>
      <w:r w:rsidR="000775EA" w:rsidRPr="00204248">
        <w:rPr>
          <w:rFonts w:ascii="Times New Roman" w:hAnsi="Times New Roman"/>
          <w:sz w:val="20"/>
          <w:lang w:val="en-GB"/>
        </w:rPr>
        <w:t xml:space="preserve"> between specific pair of nodes</w:t>
      </w:r>
      <w:r w:rsidRPr="00204248">
        <w:rPr>
          <w:rFonts w:ascii="Times New Roman" w:hAnsi="Times New Roman"/>
          <w:sz w:val="20"/>
          <w:lang w:val="en-GB"/>
        </w:rPr>
        <w:t>. This approach limits flexibility, scalability,</w:t>
      </w:r>
      <w:r w:rsidR="000775EA" w:rsidRPr="00204248">
        <w:rPr>
          <w:rFonts w:ascii="Times New Roman" w:hAnsi="Times New Roman"/>
          <w:sz w:val="20"/>
          <w:lang w:val="en-GB"/>
        </w:rPr>
        <w:t xml:space="preserve"> specification complexity, duplicate functions to be specified in multiple interfaces</w:t>
      </w:r>
      <w:r w:rsidRPr="00204248">
        <w:rPr>
          <w:rFonts w:ascii="Times New Roman" w:hAnsi="Times New Roman"/>
          <w:sz w:val="20"/>
          <w:lang w:val="en-GB"/>
        </w:rPr>
        <w:t xml:space="preserve"> and</w:t>
      </w:r>
      <w:r w:rsidR="000775EA" w:rsidRPr="00204248">
        <w:rPr>
          <w:rFonts w:ascii="Times New Roman" w:hAnsi="Times New Roman"/>
          <w:sz w:val="20"/>
          <w:lang w:val="en-GB"/>
        </w:rPr>
        <w:t xml:space="preserve"> complex for</w:t>
      </w:r>
      <w:r w:rsidRPr="00204248">
        <w:rPr>
          <w:rFonts w:ascii="Times New Roman" w:hAnsi="Times New Roman"/>
          <w:sz w:val="20"/>
          <w:lang w:val="en-GB"/>
        </w:rPr>
        <w:t xml:space="preserve"> the seamless introduction of new functionalities or services.</w:t>
      </w:r>
    </w:p>
    <w:p w14:paraId="77C414F1" w14:textId="3CEC52E0" w:rsidR="008A4A19" w:rsidRPr="00204248" w:rsidRDefault="00CC24BD" w:rsidP="0051071C">
      <w:pPr>
        <w:pStyle w:val="00BodyText"/>
        <w:tabs>
          <w:tab w:val="left" w:pos="9072"/>
        </w:tabs>
        <w:spacing w:after="120"/>
        <w:jc w:val="both"/>
        <w:rPr>
          <w:rFonts w:ascii="Times New Roman" w:hAnsi="Times New Roman"/>
          <w:sz w:val="20"/>
          <w:lang w:val="en-GB"/>
        </w:rPr>
      </w:pPr>
      <w:r w:rsidRPr="00204248">
        <w:rPr>
          <w:rFonts w:ascii="Times New Roman" w:hAnsi="Times New Roman"/>
          <w:sz w:val="20"/>
          <w:lang w:val="en-GB"/>
        </w:rPr>
        <w:t xml:space="preserve">Given the experience from other domains, extending SBA principles to the RAN could </w:t>
      </w:r>
      <w:proofErr w:type="gramStart"/>
      <w:r w:rsidRPr="00204248">
        <w:rPr>
          <w:rFonts w:ascii="Times New Roman" w:hAnsi="Times New Roman"/>
          <w:sz w:val="20"/>
          <w:lang w:val="en-GB"/>
        </w:rPr>
        <w:t>open up</w:t>
      </w:r>
      <w:proofErr w:type="gramEnd"/>
      <w:r w:rsidRPr="00204248">
        <w:rPr>
          <w:rFonts w:ascii="Times New Roman" w:hAnsi="Times New Roman"/>
          <w:sz w:val="20"/>
          <w:lang w:val="en-GB"/>
        </w:rPr>
        <w:t xml:space="preserve"> similar advantages, such as simplified integration of AI/ML algorithms, service reusability, improved architectural agility, and consistency across the overall </w:t>
      </w:r>
      <w:r w:rsidR="000775EA" w:rsidRPr="00204248">
        <w:rPr>
          <w:rFonts w:ascii="Times New Roman" w:hAnsi="Times New Roman"/>
          <w:sz w:val="20"/>
          <w:lang w:val="en-GB"/>
        </w:rPr>
        <w:t xml:space="preserve">end to end network </w:t>
      </w:r>
      <w:r w:rsidRPr="00204248">
        <w:rPr>
          <w:rFonts w:ascii="Times New Roman" w:hAnsi="Times New Roman"/>
          <w:sz w:val="20"/>
          <w:lang w:val="en-GB"/>
        </w:rPr>
        <w:t>design</w:t>
      </w:r>
      <w:r w:rsidR="008A4A19" w:rsidRPr="00204248">
        <w:rPr>
          <w:rFonts w:ascii="Times New Roman" w:hAnsi="Times New Roman"/>
          <w:sz w:val="20"/>
          <w:lang w:val="en-GB"/>
        </w:rPr>
        <w:t>.</w:t>
      </w:r>
    </w:p>
    <w:p w14:paraId="591AF636" w14:textId="49F79B74" w:rsidR="000B7A61" w:rsidRPr="0051071C" w:rsidRDefault="006D27D6" w:rsidP="0051071C">
      <w:pPr>
        <w:pStyle w:val="00BodyText"/>
        <w:tabs>
          <w:tab w:val="left" w:pos="9072"/>
        </w:tabs>
        <w:spacing w:after="120"/>
        <w:jc w:val="both"/>
        <w:rPr>
          <w:rFonts w:ascii="Times New Roman" w:hAnsi="Times New Roman"/>
          <w:sz w:val="20"/>
          <w:lang w:val="en-GB"/>
        </w:rPr>
      </w:pPr>
      <w:r w:rsidRPr="0051071C">
        <w:rPr>
          <w:rFonts w:ascii="Times New Roman" w:hAnsi="Times New Roman"/>
          <w:sz w:val="20"/>
          <w:lang w:val="en-GB"/>
        </w:rPr>
        <w:t>It follows that a</w:t>
      </w:r>
      <w:r w:rsidR="000B7A61" w:rsidRPr="0051071C">
        <w:rPr>
          <w:rFonts w:ascii="Times New Roman" w:hAnsi="Times New Roman"/>
          <w:sz w:val="20"/>
          <w:lang w:val="en-GB"/>
        </w:rPr>
        <w:t xml:space="preserve"> study </w:t>
      </w:r>
      <w:r w:rsidR="0024525F" w:rsidRPr="0051071C">
        <w:rPr>
          <w:rFonts w:ascii="Times New Roman" w:hAnsi="Times New Roman"/>
          <w:sz w:val="20"/>
          <w:lang w:val="en-GB"/>
        </w:rPr>
        <w:t xml:space="preserve">should be addressed </w:t>
      </w:r>
      <w:r w:rsidR="000B7A61" w:rsidRPr="0051071C">
        <w:rPr>
          <w:rFonts w:ascii="Times New Roman" w:hAnsi="Times New Roman"/>
          <w:sz w:val="20"/>
          <w:lang w:val="en-GB"/>
        </w:rPr>
        <w:t>aim</w:t>
      </w:r>
      <w:r w:rsidRPr="0051071C">
        <w:rPr>
          <w:rFonts w:ascii="Times New Roman" w:hAnsi="Times New Roman"/>
          <w:sz w:val="20"/>
          <w:lang w:val="en-GB"/>
        </w:rPr>
        <w:t>ing at</w:t>
      </w:r>
      <w:r w:rsidR="000B7A61" w:rsidRPr="0051071C">
        <w:rPr>
          <w:rFonts w:ascii="Times New Roman" w:hAnsi="Times New Roman"/>
          <w:sz w:val="20"/>
          <w:lang w:val="en-GB"/>
        </w:rPr>
        <w:t xml:space="preserve"> evaluating the feasibility, architectural impacts, and potential benefits of adopting SBA in the RAN as part of the 6G system design, paving the way for more adaptable, scalable, and service-oriented mobile networks.</w:t>
      </w:r>
    </w:p>
    <w:p w14:paraId="099A1433" w14:textId="53A6B811" w:rsidR="00345575" w:rsidRPr="0051071C" w:rsidRDefault="000F119E" w:rsidP="0051071C">
      <w:pPr>
        <w:pStyle w:val="00BodyText"/>
        <w:tabs>
          <w:tab w:val="left" w:pos="9072"/>
        </w:tabs>
        <w:spacing w:after="120"/>
        <w:jc w:val="both"/>
        <w:rPr>
          <w:rFonts w:ascii="Times New Roman" w:hAnsi="Times New Roman"/>
          <w:sz w:val="20"/>
          <w:lang w:val="en-GB"/>
        </w:rPr>
      </w:pPr>
      <w:r w:rsidRPr="0051071C">
        <w:rPr>
          <w:rFonts w:ascii="Times New Roman" w:hAnsi="Times New Roman"/>
          <w:sz w:val="20"/>
          <w:lang w:val="en-GB"/>
        </w:rPr>
        <w:t>Of course</w:t>
      </w:r>
      <w:r w:rsidR="00345575" w:rsidRPr="0051071C">
        <w:rPr>
          <w:rFonts w:ascii="Times New Roman" w:hAnsi="Times New Roman"/>
          <w:sz w:val="20"/>
          <w:lang w:val="en-GB"/>
        </w:rPr>
        <w:t xml:space="preserve">, extending SBA to the RAN must </w:t>
      </w:r>
      <w:r w:rsidR="00DA1259" w:rsidRPr="0051071C">
        <w:rPr>
          <w:rFonts w:ascii="Times New Roman" w:hAnsi="Times New Roman"/>
          <w:sz w:val="20"/>
          <w:lang w:val="en-GB"/>
        </w:rPr>
        <w:t xml:space="preserve">also </w:t>
      </w:r>
      <w:r w:rsidR="00345575" w:rsidRPr="0051071C">
        <w:rPr>
          <w:rFonts w:ascii="Times New Roman" w:hAnsi="Times New Roman"/>
          <w:sz w:val="20"/>
          <w:lang w:val="en-GB"/>
        </w:rPr>
        <w:t xml:space="preserve">carefully consider performance constraints of each function. For example, the stringent requirements of fronthaul traffic </w:t>
      </w:r>
      <w:r w:rsidR="006E45E6" w:rsidRPr="0051071C">
        <w:rPr>
          <w:rFonts w:ascii="Times New Roman" w:hAnsi="Times New Roman"/>
          <w:sz w:val="20"/>
          <w:lang w:val="en-GB"/>
        </w:rPr>
        <w:t xml:space="preserve">could </w:t>
      </w:r>
      <w:r w:rsidR="00345575" w:rsidRPr="0051071C">
        <w:rPr>
          <w:rFonts w:ascii="Times New Roman" w:hAnsi="Times New Roman"/>
          <w:sz w:val="20"/>
          <w:lang w:val="en-GB"/>
        </w:rPr>
        <w:t xml:space="preserve">make this approach infeasible for the </w:t>
      </w:r>
      <w:r w:rsidR="003A107D" w:rsidRPr="0051071C">
        <w:rPr>
          <w:rFonts w:ascii="Times New Roman" w:hAnsi="Times New Roman"/>
          <w:sz w:val="20"/>
          <w:lang w:val="en-GB"/>
        </w:rPr>
        <w:t xml:space="preserve">functionalities of </w:t>
      </w:r>
      <w:r w:rsidR="00345575" w:rsidRPr="0051071C">
        <w:rPr>
          <w:rFonts w:ascii="Times New Roman" w:hAnsi="Times New Roman"/>
          <w:sz w:val="20"/>
          <w:lang w:val="en-GB"/>
        </w:rPr>
        <w:t>DU–RU interaction</w:t>
      </w:r>
      <w:r w:rsidR="000775EA" w:rsidRPr="0051071C">
        <w:rPr>
          <w:rFonts w:ascii="Times New Roman" w:hAnsi="Times New Roman"/>
          <w:sz w:val="20"/>
          <w:lang w:val="en-GB"/>
        </w:rPr>
        <w:t xml:space="preserve"> (which</w:t>
      </w:r>
      <w:r w:rsidR="00D34AAC" w:rsidRPr="0051071C">
        <w:rPr>
          <w:rFonts w:ascii="Times New Roman" w:hAnsi="Times New Roman"/>
          <w:sz w:val="20"/>
          <w:lang w:val="en-GB"/>
        </w:rPr>
        <w:t xml:space="preserve"> however</w:t>
      </w:r>
      <w:r w:rsidR="000775EA" w:rsidRPr="0051071C">
        <w:rPr>
          <w:rFonts w:ascii="Times New Roman" w:hAnsi="Times New Roman"/>
          <w:sz w:val="20"/>
          <w:lang w:val="en-GB"/>
        </w:rPr>
        <w:t xml:space="preserve"> is not the scope of 3GPP)</w:t>
      </w:r>
      <w:r w:rsidR="003A107D" w:rsidRPr="0051071C">
        <w:rPr>
          <w:rFonts w:ascii="Times New Roman" w:hAnsi="Times New Roman"/>
          <w:sz w:val="20"/>
          <w:lang w:val="en-GB"/>
        </w:rPr>
        <w:t>.</w:t>
      </w:r>
    </w:p>
    <w:p w14:paraId="02E276DF" w14:textId="34124BD9" w:rsidR="00A07832" w:rsidRPr="00204248" w:rsidRDefault="001F429A" w:rsidP="0051071C">
      <w:pPr>
        <w:pStyle w:val="00BodyText"/>
        <w:tabs>
          <w:tab w:val="left" w:pos="9072"/>
        </w:tabs>
        <w:spacing w:after="120"/>
        <w:jc w:val="both"/>
        <w:rPr>
          <w:rFonts w:ascii="Times New Roman" w:hAnsi="Times New Roman"/>
          <w:sz w:val="20"/>
          <w:lang w:val="en-GB"/>
        </w:rPr>
      </w:pPr>
      <w:r w:rsidRPr="00204248">
        <w:rPr>
          <w:rFonts w:ascii="Times New Roman" w:hAnsi="Times New Roman"/>
          <w:sz w:val="20"/>
          <w:lang w:val="en-GB"/>
        </w:rPr>
        <w:t xml:space="preserve">This contribution is grounded on ongoing activities within the </w:t>
      </w:r>
      <w:r w:rsidR="0076253A" w:rsidRPr="00204248">
        <w:rPr>
          <w:rFonts w:ascii="Times New Roman" w:hAnsi="Times New Roman"/>
          <w:sz w:val="20"/>
          <w:lang w:val="en-GB"/>
        </w:rPr>
        <w:t xml:space="preserve">research </w:t>
      </w:r>
      <w:r w:rsidR="003A2AFC" w:rsidRPr="00204248">
        <w:rPr>
          <w:rFonts w:ascii="Times New Roman" w:hAnsi="Times New Roman"/>
          <w:sz w:val="20"/>
          <w:lang w:val="en-GB"/>
        </w:rPr>
        <w:t xml:space="preserve">project </w:t>
      </w:r>
      <w:r w:rsidR="004564BA" w:rsidRPr="00204248">
        <w:rPr>
          <w:rFonts w:ascii="Times New Roman" w:hAnsi="Times New Roman"/>
          <w:sz w:val="20"/>
          <w:lang w:val="en-GB"/>
        </w:rPr>
        <w:t>ORIGAMI</w:t>
      </w:r>
      <w:r w:rsidR="00E60F43" w:rsidRPr="00204248">
        <w:rPr>
          <w:rFonts w:ascii="Times New Roman" w:hAnsi="Times New Roman"/>
          <w:sz w:val="20"/>
          <w:lang w:val="en-GB"/>
        </w:rPr>
        <w:t xml:space="preserve"> [1]</w:t>
      </w:r>
      <w:r w:rsidR="003A2AFC" w:rsidRPr="00204248">
        <w:rPr>
          <w:rFonts w:ascii="Times New Roman" w:hAnsi="Times New Roman"/>
          <w:sz w:val="20"/>
          <w:lang w:val="en-GB"/>
        </w:rPr>
        <w:t>.</w:t>
      </w:r>
      <w:r w:rsidR="00E60F43" w:rsidRPr="00204248">
        <w:rPr>
          <w:rFonts w:ascii="Times New Roman" w:hAnsi="Times New Roman"/>
          <w:sz w:val="20"/>
          <w:lang w:val="en-GB"/>
        </w:rPr>
        <w:t xml:space="preserve"> </w:t>
      </w:r>
      <w:r w:rsidR="00A07832" w:rsidRPr="00204248">
        <w:rPr>
          <w:rFonts w:ascii="Times New Roman" w:hAnsi="Times New Roman"/>
          <w:sz w:val="20"/>
          <w:lang w:val="en-GB"/>
        </w:rPr>
        <w:t xml:space="preserve">The </w:t>
      </w:r>
      <w:r w:rsidR="0076253A" w:rsidRPr="00204248">
        <w:rPr>
          <w:rFonts w:ascii="Times New Roman" w:hAnsi="Times New Roman"/>
          <w:sz w:val="20"/>
          <w:lang w:val="en-GB"/>
        </w:rPr>
        <w:t xml:space="preserve">ORIGAMI </w:t>
      </w:r>
      <w:r w:rsidR="00A07832" w:rsidRPr="00204248">
        <w:rPr>
          <w:rFonts w:ascii="Times New Roman" w:hAnsi="Times New Roman"/>
          <w:sz w:val="20"/>
          <w:lang w:val="en-GB"/>
        </w:rPr>
        <w:t xml:space="preserve">project </w:t>
      </w:r>
      <w:r w:rsidR="005B2DC9" w:rsidRPr="00204248">
        <w:rPr>
          <w:rFonts w:ascii="Times New Roman" w:hAnsi="Times New Roman"/>
          <w:sz w:val="20"/>
          <w:lang w:val="en-GB"/>
        </w:rPr>
        <w:t>brings together</w:t>
      </w:r>
      <w:r w:rsidR="00A07832" w:rsidRPr="00204248">
        <w:rPr>
          <w:rFonts w:ascii="Times New Roman" w:hAnsi="Times New Roman"/>
          <w:sz w:val="20"/>
          <w:lang w:val="en-GB"/>
        </w:rPr>
        <w:t xml:space="preserve"> leading industry and academic partners across the European mobile telecommunications ecosystem and is funded by the European Commission under the 6G Smart Networks and Services Joint Undertaking (SNS JU). Running from 202</w:t>
      </w:r>
      <w:r w:rsidR="0049420F">
        <w:rPr>
          <w:rFonts w:ascii="Times New Roman" w:hAnsi="Times New Roman"/>
          <w:sz w:val="20"/>
          <w:lang w:val="en-GB"/>
        </w:rPr>
        <w:t>4</w:t>
      </w:r>
      <w:r w:rsidR="00A07832" w:rsidRPr="00204248">
        <w:rPr>
          <w:rFonts w:ascii="Times New Roman" w:hAnsi="Times New Roman"/>
          <w:sz w:val="20"/>
          <w:lang w:val="en-GB"/>
        </w:rPr>
        <w:t xml:space="preserve"> to 202</w:t>
      </w:r>
      <w:r w:rsidR="0049420F">
        <w:rPr>
          <w:rFonts w:ascii="Times New Roman" w:hAnsi="Times New Roman"/>
          <w:sz w:val="20"/>
          <w:lang w:val="en-GB"/>
        </w:rPr>
        <w:t>6</w:t>
      </w:r>
      <w:r w:rsidR="00A07832" w:rsidRPr="00204248">
        <w:rPr>
          <w:rFonts w:ascii="Times New Roman" w:hAnsi="Times New Roman"/>
          <w:sz w:val="20"/>
          <w:lang w:val="en-GB"/>
        </w:rPr>
        <w:t xml:space="preserve">, ORIGAMI focuses on advancing architectural models for next-generation mobile networks and addressing key barriers to the deployment of successful 6G technologies. Specifically, ORIGAMI </w:t>
      </w:r>
      <w:r w:rsidR="00266E17" w:rsidRPr="00204248">
        <w:rPr>
          <w:rFonts w:ascii="Times New Roman" w:hAnsi="Times New Roman"/>
          <w:sz w:val="20"/>
          <w:lang w:val="en-GB"/>
        </w:rPr>
        <w:t>aims to study 6G architectural innovations, like the Global Service-Based Architecture (GSBA)</w:t>
      </w:r>
      <w:r w:rsidR="00355FE3" w:rsidRPr="00204248">
        <w:rPr>
          <w:rFonts w:ascii="Times New Roman" w:hAnsi="Times New Roman"/>
          <w:sz w:val="20"/>
          <w:lang w:val="en-GB"/>
        </w:rPr>
        <w:t>,</w:t>
      </w:r>
      <w:r w:rsidR="00266E17" w:rsidRPr="00204248">
        <w:rPr>
          <w:rFonts w:ascii="Times New Roman" w:hAnsi="Times New Roman"/>
          <w:sz w:val="20"/>
          <w:lang w:val="en-GB"/>
        </w:rPr>
        <w:t xml:space="preserve"> </w:t>
      </w:r>
      <w:r w:rsidR="00AC334C" w:rsidRPr="00204248">
        <w:rPr>
          <w:rFonts w:ascii="Times New Roman" w:hAnsi="Times New Roman"/>
          <w:sz w:val="20"/>
          <w:lang w:val="en-GB"/>
        </w:rPr>
        <w:t xml:space="preserve">that </w:t>
      </w:r>
      <w:r w:rsidR="00355FE3" w:rsidRPr="00204248">
        <w:rPr>
          <w:rFonts w:ascii="Times New Roman" w:hAnsi="Times New Roman"/>
          <w:sz w:val="20"/>
          <w:lang w:val="en-GB"/>
        </w:rPr>
        <w:t xml:space="preserve">enables </w:t>
      </w:r>
      <w:r w:rsidR="00346673" w:rsidRPr="00204248">
        <w:rPr>
          <w:rFonts w:ascii="Times New Roman" w:hAnsi="Times New Roman"/>
          <w:sz w:val="20"/>
          <w:lang w:val="en-GB"/>
        </w:rPr>
        <w:t xml:space="preserve">solutions of </w:t>
      </w:r>
      <w:r w:rsidR="00A07832" w:rsidRPr="00204248">
        <w:rPr>
          <w:rFonts w:ascii="Times New Roman" w:hAnsi="Times New Roman"/>
          <w:sz w:val="20"/>
          <w:lang w:val="en-GB"/>
        </w:rPr>
        <w:t>Network Intelligence (NI) designed to enhance network performance, security, and flexibility. Beyond technological advances, ORIGAMI is committed to establishing global unified standards, supporting the green transition, improving affordability and accessibility, and fostering the development of groundbreaking applications</w:t>
      </w:r>
      <w:r w:rsidR="00E4412F" w:rsidRPr="00204248">
        <w:rPr>
          <w:rFonts w:ascii="Times New Roman" w:hAnsi="Times New Roman"/>
          <w:sz w:val="20"/>
          <w:lang w:val="en-GB"/>
        </w:rPr>
        <w:t xml:space="preserve"> to create strong ecosystem,</w:t>
      </w:r>
      <w:r w:rsidR="00A07832" w:rsidRPr="00204248">
        <w:rPr>
          <w:rFonts w:ascii="Times New Roman" w:hAnsi="Times New Roman"/>
          <w:sz w:val="20"/>
          <w:lang w:val="en-GB"/>
        </w:rPr>
        <w:t xml:space="preserve"> novel business models</w:t>
      </w:r>
      <w:r w:rsidR="00E4412F" w:rsidRPr="00204248">
        <w:rPr>
          <w:rFonts w:ascii="Times New Roman" w:hAnsi="Times New Roman"/>
          <w:sz w:val="20"/>
          <w:lang w:val="en-GB"/>
        </w:rPr>
        <w:t xml:space="preserve"> for operators to generate new revenue opportunities and allows operator networks to evolve into future generation with advanced capabilities</w:t>
      </w:r>
      <w:r w:rsidR="00A07832" w:rsidRPr="00204248">
        <w:rPr>
          <w:rFonts w:ascii="Times New Roman" w:hAnsi="Times New Roman"/>
          <w:sz w:val="20"/>
          <w:lang w:val="en-GB"/>
        </w:rPr>
        <w:t xml:space="preserve">. This holistic approach positions ORIGAMI at the forefront of shaping </w:t>
      </w:r>
      <w:r w:rsidR="00255B21" w:rsidRPr="00204248">
        <w:rPr>
          <w:rFonts w:ascii="Times New Roman" w:hAnsi="Times New Roman"/>
          <w:sz w:val="20"/>
          <w:lang w:val="en-GB"/>
        </w:rPr>
        <w:t>SBA</w:t>
      </w:r>
      <w:r w:rsidR="00A07832" w:rsidRPr="00204248">
        <w:rPr>
          <w:rFonts w:ascii="Times New Roman" w:hAnsi="Times New Roman"/>
          <w:sz w:val="20"/>
          <w:lang w:val="en-GB"/>
        </w:rPr>
        <w:t xml:space="preserve"> that will underpin future 6G networks</w:t>
      </w:r>
      <w:r w:rsidR="00A80506" w:rsidRPr="00204248">
        <w:rPr>
          <w:rFonts w:ascii="Times New Roman" w:hAnsi="Times New Roman"/>
          <w:sz w:val="20"/>
          <w:lang w:val="en-GB"/>
        </w:rPr>
        <w:t xml:space="preserve">, </w:t>
      </w:r>
      <w:r w:rsidR="00804407" w:rsidRPr="00204248">
        <w:rPr>
          <w:rFonts w:ascii="Times New Roman" w:hAnsi="Times New Roman"/>
          <w:sz w:val="20"/>
          <w:lang w:val="en-GB"/>
        </w:rPr>
        <w:t>as addressed in [2]</w:t>
      </w:r>
      <w:r w:rsidR="00561046" w:rsidRPr="00204248">
        <w:rPr>
          <w:rFonts w:ascii="Times New Roman" w:hAnsi="Times New Roman"/>
          <w:sz w:val="20"/>
          <w:lang w:val="en-GB"/>
        </w:rPr>
        <w:t>.</w:t>
      </w:r>
    </w:p>
    <w:p w14:paraId="5318AF62" w14:textId="29A6DDE5" w:rsidR="00A07832" w:rsidRPr="00204248" w:rsidRDefault="005F3617" w:rsidP="0051071C">
      <w:pPr>
        <w:pStyle w:val="00BodyText"/>
        <w:tabs>
          <w:tab w:val="left" w:pos="9072"/>
        </w:tabs>
        <w:spacing w:after="120"/>
        <w:jc w:val="both"/>
        <w:rPr>
          <w:rFonts w:ascii="Times New Roman" w:hAnsi="Times New Roman"/>
          <w:sz w:val="20"/>
          <w:lang w:val="en-GB"/>
        </w:rPr>
      </w:pPr>
      <w:r w:rsidRPr="00204248">
        <w:rPr>
          <w:rFonts w:ascii="Times New Roman" w:hAnsi="Times New Roman"/>
          <w:sz w:val="20"/>
          <w:lang w:val="en-GB"/>
        </w:rPr>
        <w:t>In this context, the present contribution elaborates on the general principles of the SBA approach and, building upon prior analys</w:t>
      </w:r>
      <w:r w:rsidR="00E4412F" w:rsidRPr="00204248">
        <w:rPr>
          <w:rFonts w:ascii="Times New Roman" w:hAnsi="Times New Roman"/>
          <w:sz w:val="20"/>
          <w:lang w:val="en-GB"/>
        </w:rPr>
        <w:t>i</w:t>
      </w:r>
      <w:r w:rsidRPr="00204248">
        <w:rPr>
          <w:rFonts w:ascii="Times New Roman" w:hAnsi="Times New Roman"/>
          <w:sz w:val="20"/>
          <w:lang w:val="en-GB"/>
        </w:rPr>
        <w:t>s, identifies potential benefits, constraints, and key requirements for its adoption in the RAN domain.</w:t>
      </w:r>
    </w:p>
    <w:p w14:paraId="40AFD012" w14:textId="1345D606" w:rsidR="00017BB2" w:rsidRDefault="00CD4C7B" w:rsidP="00017BB2">
      <w:pPr>
        <w:pStyle w:val="Heading1"/>
      </w:pPr>
      <w:r w:rsidRPr="006E13D1">
        <w:t>2</w:t>
      </w:r>
      <w:r w:rsidRPr="006E13D1">
        <w:tab/>
      </w:r>
      <w:r w:rsidR="00972FD7">
        <w:t>Discussion</w:t>
      </w:r>
    </w:p>
    <w:p w14:paraId="12B89F88" w14:textId="30202ABA" w:rsidR="00B44605" w:rsidRDefault="00DA0FC2" w:rsidP="00581173">
      <w:pPr>
        <w:pStyle w:val="Heading2"/>
        <w:numPr>
          <w:ilvl w:val="1"/>
          <w:numId w:val="37"/>
        </w:numPr>
        <w:tabs>
          <w:tab w:val="num" w:pos="1134"/>
        </w:tabs>
        <w:ind w:left="1440" w:hanging="1440"/>
      </w:pPr>
      <w:r>
        <w:t>Service Based Architecture principles</w:t>
      </w:r>
    </w:p>
    <w:p w14:paraId="4AA32CC1" w14:textId="27767720" w:rsidR="00B00246" w:rsidRPr="00922CB2" w:rsidRDefault="00D739A9" w:rsidP="00922CB2">
      <w:pPr>
        <w:pStyle w:val="00BodyText"/>
        <w:tabs>
          <w:tab w:val="left" w:pos="9072"/>
        </w:tabs>
        <w:spacing w:after="120"/>
        <w:jc w:val="both"/>
        <w:rPr>
          <w:rFonts w:ascii="Times New Roman" w:hAnsi="Times New Roman"/>
          <w:sz w:val="20"/>
          <w:lang w:val="en-GB"/>
        </w:rPr>
      </w:pPr>
      <w:r w:rsidRPr="00922CB2">
        <w:rPr>
          <w:rFonts w:ascii="Times New Roman" w:hAnsi="Times New Roman"/>
          <w:sz w:val="20"/>
          <w:lang w:val="en-GB"/>
        </w:rPr>
        <w:t>SBA</w:t>
      </w:r>
      <w:r w:rsidR="00884876" w:rsidRPr="00922CB2">
        <w:rPr>
          <w:rFonts w:ascii="Times New Roman" w:hAnsi="Times New Roman"/>
          <w:sz w:val="20"/>
          <w:lang w:val="en-GB"/>
        </w:rPr>
        <w:t>, also known as Service-Oriented Architectures (SOAs),</w:t>
      </w:r>
      <w:r w:rsidRPr="00922CB2">
        <w:rPr>
          <w:rFonts w:ascii="Times New Roman" w:hAnsi="Times New Roman"/>
          <w:sz w:val="20"/>
          <w:lang w:val="en-GB"/>
        </w:rPr>
        <w:t xml:space="preserve"> is a</w:t>
      </w:r>
      <w:r w:rsidR="00F1404B" w:rsidRPr="00922CB2">
        <w:rPr>
          <w:rFonts w:ascii="Times New Roman" w:hAnsi="Times New Roman"/>
          <w:sz w:val="20"/>
          <w:lang w:val="en-GB"/>
        </w:rPr>
        <w:t xml:space="preserve"> distributed</w:t>
      </w:r>
      <w:r w:rsidRPr="00922CB2">
        <w:rPr>
          <w:rFonts w:ascii="Times New Roman" w:hAnsi="Times New Roman"/>
          <w:sz w:val="20"/>
          <w:lang w:val="en-GB"/>
        </w:rPr>
        <w:t xml:space="preserve"> approach based on the service concept, </w:t>
      </w:r>
      <w:r w:rsidR="00D9307C" w:rsidRPr="00922CB2">
        <w:rPr>
          <w:rFonts w:ascii="Times New Roman" w:hAnsi="Times New Roman"/>
          <w:sz w:val="20"/>
          <w:lang w:val="en-GB"/>
        </w:rPr>
        <w:t>which implements a specific functionality</w:t>
      </w:r>
      <w:r w:rsidR="00FF2458" w:rsidRPr="00922CB2">
        <w:rPr>
          <w:rFonts w:ascii="Times New Roman" w:hAnsi="Times New Roman"/>
          <w:sz w:val="20"/>
          <w:lang w:val="en-GB"/>
        </w:rPr>
        <w:t>,</w:t>
      </w:r>
      <w:r w:rsidR="004B0F0C" w:rsidRPr="00922CB2">
        <w:rPr>
          <w:rFonts w:ascii="Times New Roman" w:hAnsi="Times New Roman"/>
          <w:sz w:val="20"/>
          <w:lang w:val="en-GB"/>
        </w:rPr>
        <w:t xml:space="preserve"> and</w:t>
      </w:r>
      <w:r w:rsidR="00D9307C" w:rsidRPr="00922CB2">
        <w:rPr>
          <w:rFonts w:ascii="Times New Roman" w:hAnsi="Times New Roman"/>
          <w:sz w:val="20"/>
          <w:lang w:val="en-GB"/>
        </w:rPr>
        <w:t xml:space="preserve"> </w:t>
      </w:r>
      <w:r w:rsidRPr="00922CB2">
        <w:rPr>
          <w:rFonts w:ascii="Times New Roman" w:hAnsi="Times New Roman"/>
          <w:sz w:val="20"/>
          <w:lang w:val="en-GB"/>
        </w:rPr>
        <w:t>where each network function is treated as an independent and autonomous entity</w:t>
      </w:r>
      <w:r w:rsidR="00334CDD" w:rsidRPr="00922CB2">
        <w:rPr>
          <w:rFonts w:ascii="Times New Roman" w:hAnsi="Times New Roman"/>
          <w:sz w:val="20"/>
          <w:lang w:val="en-GB"/>
        </w:rPr>
        <w:t xml:space="preserve"> [3], as depicted in </w:t>
      </w:r>
      <w:r w:rsidR="00B91ED8" w:rsidRPr="00922CB2">
        <w:rPr>
          <w:rFonts w:ascii="Times New Roman" w:hAnsi="Times New Roman"/>
          <w:sz w:val="20"/>
          <w:lang w:val="en-GB"/>
        </w:rPr>
        <w:t>Figure 1</w:t>
      </w:r>
      <w:r w:rsidRPr="00922CB2">
        <w:rPr>
          <w:rFonts w:ascii="Times New Roman" w:hAnsi="Times New Roman"/>
          <w:sz w:val="20"/>
          <w:lang w:val="en-GB"/>
        </w:rPr>
        <w:t>.</w:t>
      </w:r>
    </w:p>
    <w:p w14:paraId="145893C6" w14:textId="77777777" w:rsidR="00B91ED8" w:rsidRDefault="00B91ED8" w:rsidP="004B0F0C">
      <w:pPr>
        <w:pStyle w:val="00BodyText"/>
        <w:tabs>
          <w:tab w:val="left" w:pos="9072"/>
        </w:tabs>
        <w:spacing w:after="0"/>
        <w:jc w:val="both"/>
        <w:rPr>
          <w:rFonts w:cs="Arial"/>
          <w:sz w:val="20"/>
          <w:lang w:val="en-GB"/>
        </w:rPr>
      </w:pPr>
    </w:p>
    <w:p w14:paraId="5EA63726" w14:textId="77777777" w:rsidR="00157557" w:rsidRDefault="00157557" w:rsidP="004B0F0C">
      <w:pPr>
        <w:pStyle w:val="00BodyText"/>
        <w:tabs>
          <w:tab w:val="left" w:pos="9072"/>
        </w:tabs>
        <w:spacing w:after="0"/>
        <w:jc w:val="both"/>
        <w:rPr>
          <w:rFonts w:cs="Arial"/>
          <w:sz w:val="20"/>
          <w:lang w:val="en-GB"/>
        </w:rPr>
      </w:pPr>
    </w:p>
    <w:p w14:paraId="422D1347" w14:textId="516D93EF" w:rsidR="00157557" w:rsidRDefault="00157557" w:rsidP="00157557">
      <w:pPr>
        <w:pStyle w:val="00BodyText"/>
        <w:tabs>
          <w:tab w:val="left" w:pos="9072"/>
        </w:tabs>
        <w:spacing w:after="0"/>
        <w:jc w:val="center"/>
        <w:rPr>
          <w:rFonts w:cs="Arial"/>
          <w:sz w:val="20"/>
          <w:lang w:val="en-GB"/>
        </w:rPr>
      </w:pPr>
      <w:r w:rsidRPr="00157557">
        <w:rPr>
          <w:rFonts w:cs="Arial"/>
          <w:sz w:val="20"/>
          <w:lang w:val="it-IT"/>
        </w:rPr>
        <w:object w:dxaOrig="11233" w:dyaOrig="4056" w14:anchorId="623111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99.6pt" o:ole="">
            <v:imagedata r:id="rId7" o:title=""/>
          </v:shape>
          <o:OLEObject Type="Embed" ProgID="AcroExch.Document.DC" ShapeID="_x0000_i1025" DrawAspect="Content" ObjectID="_1820924560" r:id="rId8"/>
        </w:object>
      </w:r>
    </w:p>
    <w:p w14:paraId="2FD2EB12" w14:textId="71D28779" w:rsidR="0096456C" w:rsidRPr="00921594" w:rsidRDefault="0096456C" w:rsidP="00157557">
      <w:pPr>
        <w:pStyle w:val="00BodyText"/>
        <w:tabs>
          <w:tab w:val="left" w:pos="9072"/>
        </w:tabs>
        <w:spacing w:after="0"/>
        <w:jc w:val="center"/>
        <w:rPr>
          <w:rFonts w:ascii="Times New Roman" w:hAnsi="Times New Roman"/>
          <w:sz w:val="20"/>
          <w:lang w:val="en-GB"/>
        </w:rPr>
      </w:pPr>
      <w:r w:rsidRPr="00921594">
        <w:rPr>
          <w:rFonts w:ascii="Times New Roman" w:hAnsi="Times New Roman"/>
          <w:sz w:val="20"/>
          <w:lang w:val="en-GB"/>
        </w:rPr>
        <w:t xml:space="preserve">Figure 1 – </w:t>
      </w:r>
      <w:r w:rsidR="00EF2AA1" w:rsidRPr="00921594">
        <w:rPr>
          <w:rFonts w:ascii="Times New Roman" w:hAnsi="Times New Roman"/>
          <w:sz w:val="20"/>
          <w:lang w:val="en-GB"/>
        </w:rPr>
        <w:t>High level schema of SBA approach</w:t>
      </w:r>
    </w:p>
    <w:p w14:paraId="4D3E01F4" w14:textId="77777777" w:rsidR="00921594" w:rsidRDefault="00921594" w:rsidP="00922CB2">
      <w:pPr>
        <w:pStyle w:val="00BodyText"/>
        <w:tabs>
          <w:tab w:val="left" w:pos="9072"/>
        </w:tabs>
        <w:spacing w:after="120"/>
        <w:jc w:val="both"/>
        <w:rPr>
          <w:rFonts w:ascii="Times New Roman" w:hAnsi="Times New Roman"/>
          <w:sz w:val="20"/>
          <w:lang w:val="en-GB"/>
        </w:rPr>
      </w:pPr>
    </w:p>
    <w:p w14:paraId="3EC512A3" w14:textId="08EED3BF" w:rsidR="009A708C" w:rsidRPr="00922CB2" w:rsidRDefault="00D739A9" w:rsidP="00922CB2">
      <w:pPr>
        <w:pStyle w:val="00BodyText"/>
        <w:tabs>
          <w:tab w:val="left" w:pos="9072"/>
        </w:tabs>
        <w:spacing w:after="120"/>
        <w:jc w:val="both"/>
        <w:rPr>
          <w:rFonts w:ascii="Times New Roman" w:hAnsi="Times New Roman"/>
          <w:sz w:val="20"/>
          <w:lang w:val="en-GB"/>
        </w:rPr>
      </w:pPr>
      <w:r w:rsidRPr="00922CB2">
        <w:rPr>
          <w:rFonts w:ascii="Times New Roman" w:hAnsi="Times New Roman"/>
          <w:sz w:val="20"/>
          <w:lang w:val="en-GB"/>
        </w:rPr>
        <w:t xml:space="preserve">In an SBA system, services are designed as </w:t>
      </w:r>
      <w:r w:rsidR="00F52B92" w:rsidRPr="00922CB2">
        <w:rPr>
          <w:rFonts w:ascii="Times New Roman" w:hAnsi="Times New Roman"/>
          <w:sz w:val="20"/>
          <w:lang w:val="en-GB"/>
        </w:rPr>
        <w:t>“black</w:t>
      </w:r>
      <w:r w:rsidRPr="00922CB2">
        <w:rPr>
          <w:rFonts w:ascii="Times New Roman" w:hAnsi="Times New Roman"/>
          <w:sz w:val="20"/>
          <w:lang w:val="en-GB"/>
        </w:rPr>
        <w:t xml:space="preserve"> boxes</w:t>
      </w:r>
      <w:r w:rsidR="00F52B92" w:rsidRPr="00922CB2">
        <w:rPr>
          <w:rFonts w:ascii="Times New Roman" w:hAnsi="Times New Roman"/>
          <w:sz w:val="20"/>
          <w:lang w:val="en-GB"/>
        </w:rPr>
        <w:t>”</w:t>
      </w:r>
      <w:r w:rsidRPr="00922CB2">
        <w:rPr>
          <w:rFonts w:ascii="Times New Roman" w:hAnsi="Times New Roman"/>
          <w:sz w:val="20"/>
          <w:lang w:val="en-GB"/>
        </w:rPr>
        <w:t>, meaning their internal workings are irrelevant to other components of the system</w:t>
      </w:r>
      <w:r w:rsidR="00B00246" w:rsidRPr="00922CB2">
        <w:rPr>
          <w:rFonts w:ascii="Times New Roman" w:hAnsi="Times New Roman"/>
          <w:sz w:val="20"/>
          <w:lang w:val="en-GB"/>
        </w:rPr>
        <w:t>, performing tasks that satisfy a specific set of requirements</w:t>
      </w:r>
      <w:r w:rsidRPr="00922CB2">
        <w:rPr>
          <w:rFonts w:ascii="Times New Roman" w:hAnsi="Times New Roman"/>
          <w:sz w:val="20"/>
          <w:lang w:val="en-GB"/>
        </w:rPr>
        <w:t>. Each service is created by a Service Producer (SP), which is responsible for registering the service in one or more Service Directories (SD). Service Consumers (SC), other entities in the network, can discover available services and start using them without prior knowledge of the specific details or access points of those services.</w:t>
      </w:r>
    </w:p>
    <w:p w14:paraId="5E3CCF62" w14:textId="2CB96C86" w:rsidR="00DA0FC2" w:rsidRPr="00922CB2" w:rsidRDefault="00D739A9" w:rsidP="00922CB2">
      <w:pPr>
        <w:pStyle w:val="00BodyText"/>
        <w:tabs>
          <w:tab w:val="left" w:pos="9072"/>
        </w:tabs>
        <w:spacing w:after="120"/>
        <w:jc w:val="both"/>
        <w:rPr>
          <w:rFonts w:ascii="Times New Roman" w:hAnsi="Times New Roman"/>
          <w:sz w:val="20"/>
          <w:lang w:val="en-GB"/>
        </w:rPr>
      </w:pPr>
      <w:r w:rsidRPr="00922CB2">
        <w:rPr>
          <w:rFonts w:ascii="Times New Roman" w:hAnsi="Times New Roman"/>
          <w:sz w:val="20"/>
          <w:lang w:val="en-GB"/>
        </w:rPr>
        <w:t>This distributed approach increases the modularity of the system, allowing components to interact without needing direct knowledge of each other,</w:t>
      </w:r>
      <w:r w:rsidR="00E4412F" w:rsidRPr="00922CB2">
        <w:rPr>
          <w:rFonts w:ascii="Times New Roman" w:hAnsi="Times New Roman"/>
          <w:sz w:val="20"/>
          <w:lang w:val="en-GB"/>
        </w:rPr>
        <w:t xml:space="preserve"> enables producer and consumer to be deployed anywhere in cloud</w:t>
      </w:r>
      <w:r w:rsidR="00BB396A" w:rsidRPr="00922CB2">
        <w:rPr>
          <w:rFonts w:ascii="Times New Roman" w:hAnsi="Times New Roman"/>
          <w:sz w:val="20"/>
          <w:lang w:val="en-GB"/>
        </w:rPr>
        <w:t xml:space="preserve"> network,</w:t>
      </w:r>
      <w:r w:rsidRPr="00922CB2">
        <w:rPr>
          <w:rFonts w:ascii="Times New Roman" w:hAnsi="Times New Roman"/>
          <w:sz w:val="20"/>
          <w:lang w:val="en-GB"/>
        </w:rPr>
        <w:t xml:space="preserve"> thus promoting agility</w:t>
      </w:r>
      <w:r w:rsidR="00BB396A" w:rsidRPr="00922CB2">
        <w:rPr>
          <w:rFonts w:ascii="Times New Roman" w:hAnsi="Times New Roman"/>
          <w:sz w:val="20"/>
          <w:lang w:val="en-GB"/>
        </w:rPr>
        <w:t>, efficient resource utilization,</w:t>
      </w:r>
      <w:r w:rsidRPr="00922CB2">
        <w:rPr>
          <w:rFonts w:ascii="Times New Roman" w:hAnsi="Times New Roman"/>
          <w:sz w:val="20"/>
          <w:lang w:val="en-GB"/>
        </w:rPr>
        <w:t xml:space="preserve"> scalability</w:t>
      </w:r>
      <w:r w:rsidR="00BB396A" w:rsidRPr="00922CB2">
        <w:rPr>
          <w:rFonts w:ascii="Times New Roman" w:hAnsi="Times New Roman"/>
          <w:sz w:val="20"/>
          <w:lang w:val="en-GB"/>
        </w:rPr>
        <w:t xml:space="preserve"> and efficient operation of networks</w:t>
      </w:r>
      <w:r w:rsidRPr="00922CB2">
        <w:rPr>
          <w:rFonts w:ascii="Times New Roman" w:hAnsi="Times New Roman"/>
          <w:sz w:val="20"/>
          <w:lang w:val="en-GB"/>
        </w:rPr>
        <w:t xml:space="preserve">. The SBA model aligns well with technologies like Network Function Virtualization (NFV) and Software Defined Networking (SDN), which are foundational to network cloudification and provide more flexible, dynamic network control. Additionally, the SBA design facilitates the integration of </w:t>
      </w:r>
      <w:r w:rsidR="00BB396A" w:rsidRPr="00922CB2">
        <w:rPr>
          <w:rFonts w:ascii="Times New Roman" w:hAnsi="Times New Roman"/>
          <w:sz w:val="20"/>
          <w:lang w:val="en-GB"/>
        </w:rPr>
        <w:t xml:space="preserve">advanced </w:t>
      </w:r>
      <w:r w:rsidRPr="00922CB2">
        <w:rPr>
          <w:rFonts w:ascii="Times New Roman" w:hAnsi="Times New Roman"/>
          <w:sz w:val="20"/>
          <w:lang w:val="en-GB"/>
        </w:rPr>
        <w:t>AI/ML solutions</w:t>
      </w:r>
      <w:r w:rsidR="00BB396A" w:rsidRPr="00922CB2">
        <w:rPr>
          <w:rFonts w:ascii="Times New Roman" w:hAnsi="Times New Roman"/>
          <w:sz w:val="20"/>
          <w:lang w:val="en-GB"/>
        </w:rPr>
        <w:t xml:space="preserve"> in cloud native manner</w:t>
      </w:r>
      <w:r w:rsidRPr="00922CB2">
        <w:rPr>
          <w:rFonts w:ascii="Times New Roman" w:hAnsi="Times New Roman"/>
          <w:sz w:val="20"/>
          <w:lang w:val="en-GB"/>
        </w:rPr>
        <w:t>, which can be easily added and managed as services, with producer-consumer interactions based on service requests.</w:t>
      </w:r>
    </w:p>
    <w:p w14:paraId="0D28854B" w14:textId="5C502447" w:rsidR="00884876" w:rsidRPr="00686CEC" w:rsidRDefault="00884876" w:rsidP="00884876">
      <w:pPr>
        <w:pStyle w:val="00BodyText"/>
        <w:tabs>
          <w:tab w:val="left" w:pos="9072"/>
        </w:tabs>
        <w:spacing w:after="0"/>
        <w:jc w:val="both"/>
        <w:rPr>
          <w:rFonts w:cs="Arial"/>
          <w:sz w:val="20"/>
          <w:lang w:val="en-GB"/>
        </w:rPr>
      </w:pPr>
    </w:p>
    <w:p w14:paraId="10E0CD93" w14:textId="77777777" w:rsidR="0065707F" w:rsidRDefault="0065707F" w:rsidP="0065707F">
      <w:pPr>
        <w:pStyle w:val="Heading2"/>
        <w:numPr>
          <w:ilvl w:val="1"/>
          <w:numId w:val="37"/>
        </w:numPr>
        <w:tabs>
          <w:tab w:val="num" w:pos="1134"/>
        </w:tabs>
        <w:ind w:left="1440" w:hanging="1440"/>
      </w:pPr>
      <w:r>
        <w:t>General Context</w:t>
      </w:r>
    </w:p>
    <w:p w14:paraId="381A5AAE" w14:textId="10296A11" w:rsidR="002B47B3" w:rsidRPr="00922CB2" w:rsidRDefault="002B47B3" w:rsidP="00922CB2">
      <w:pPr>
        <w:pStyle w:val="00BodyText"/>
        <w:tabs>
          <w:tab w:val="left" w:pos="9072"/>
        </w:tabs>
        <w:spacing w:after="120"/>
        <w:jc w:val="both"/>
        <w:rPr>
          <w:rFonts w:ascii="Times New Roman" w:hAnsi="Times New Roman"/>
          <w:sz w:val="20"/>
          <w:lang w:val="en-GB"/>
        </w:rPr>
      </w:pPr>
      <w:r w:rsidRPr="00922CB2">
        <w:rPr>
          <w:rFonts w:ascii="Times New Roman" w:hAnsi="Times New Roman"/>
          <w:sz w:val="20"/>
          <w:lang w:val="en-GB"/>
        </w:rPr>
        <w:t xml:space="preserve">The possibility of introducing SBA principles in the RAN has already been considered in the past. During the </w:t>
      </w:r>
      <w:r w:rsidR="00114992" w:rsidRPr="00922CB2">
        <w:rPr>
          <w:rFonts w:ascii="Times New Roman" w:hAnsi="Times New Roman"/>
          <w:sz w:val="20"/>
          <w:lang w:val="en-GB"/>
        </w:rPr>
        <w:t xml:space="preserve">work for </w:t>
      </w:r>
      <w:r w:rsidRPr="00922CB2">
        <w:rPr>
          <w:rFonts w:ascii="Times New Roman" w:hAnsi="Times New Roman"/>
          <w:sz w:val="20"/>
          <w:lang w:val="en-GB"/>
        </w:rPr>
        <w:t xml:space="preserve">5G </w:t>
      </w:r>
      <w:r w:rsidR="00114992" w:rsidRPr="00922CB2">
        <w:rPr>
          <w:rFonts w:ascii="Times New Roman" w:hAnsi="Times New Roman"/>
          <w:sz w:val="20"/>
          <w:lang w:val="en-GB"/>
        </w:rPr>
        <w:t>specification</w:t>
      </w:r>
      <w:r w:rsidRPr="00922CB2">
        <w:rPr>
          <w:rFonts w:ascii="Times New Roman" w:hAnsi="Times New Roman"/>
          <w:sz w:val="20"/>
          <w:lang w:val="en-GB"/>
        </w:rPr>
        <w:t xml:space="preserve">, a study on applying SBA to the </w:t>
      </w:r>
      <w:r w:rsidR="005512C4" w:rsidRPr="00922CB2">
        <w:rPr>
          <w:rFonts w:ascii="Times New Roman" w:hAnsi="Times New Roman"/>
          <w:sz w:val="20"/>
          <w:lang w:val="en-GB"/>
        </w:rPr>
        <w:t>interaction</w:t>
      </w:r>
      <w:r w:rsidR="00FB3984" w:rsidRPr="00922CB2">
        <w:rPr>
          <w:rFonts w:ascii="Times New Roman" w:hAnsi="Times New Roman"/>
          <w:sz w:val="20"/>
          <w:lang w:val="en-GB"/>
        </w:rPr>
        <w:t xml:space="preserve"> between RAN and CN for the control plane </w:t>
      </w:r>
      <w:r w:rsidR="005D2D69" w:rsidRPr="00922CB2">
        <w:rPr>
          <w:rFonts w:ascii="Times New Roman" w:hAnsi="Times New Roman"/>
          <w:sz w:val="20"/>
          <w:lang w:val="en-GB"/>
        </w:rPr>
        <w:t xml:space="preserve">(i.e., N2 </w:t>
      </w:r>
      <w:r w:rsidRPr="00922CB2">
        <w:rPr>
          <w:rFonts w:ascii="Times New Roman" w:hAnsi="Times New Roman"/>
          <w:sz w:val="20"/>
          <w:lang w:val="en-GB"/>
        </w:rPr>
        <w:t>interface</w:t>
      </w:r>
      <w:r w:rsidR="005D2D69" w:rsidRPr="00922CB2">
        <w:rPr>
          <w:rFonts w:ascii="Times New Roman" w:hAnsi="Times New Roman"/>
          <w:sz w:val="20"/>
          <w:lang w:val="en-GB"/>
        </w:rPr>
        <w:t>)</w:t>
      </w:r>
      <w:r w:rsidRPr="00922CB2">
        <w:rPr>
          <w:rFonts w:ascii="Times New Roman" w:hAnsi="Times New Roman"/>
          <w:sz w:val="20"/>
          <w:lang w:val="en-GB"/>
        </w:rPr>
        <w:t xml:space="preserve"> was </w:t>
      </w:r>
      <w:r w:rsidR="006801DC" w:rsidRPr="00922CB2">
        <w:rPr>
          <w:rFonts w:ascii="Times New Roman" w:hAnsi="Times New Roman"/>
          <w:sz w:val="20"/>
          <w:lang w:val="en-GB"/>
        </w:rPr>
        <w:t>proposed</w:t>
      </w:r>
      <w:r w:rsidRPr="00922CB2">
        <w:rPr>
          <w:rFonts w:ascii="Times New Roman" w:hAnsi="Times New Roman"/>
          <w:sz w:val="20"/>
          <w:lang w:val="en-GB"/>
        </w:rPr>
        <w:t xml:space="preserve"> within SA2</w:t>
      </w:r>
      <w:r w:rsidR="00D01AD9" w:rsidRPr="00922CB2">
        <w:rPr>
          <w:rFonts w:ascii="Times New Roman" w:hAnsi="Times New Roman"/>
          <w:sz w:val="20"/>
          <w:lang w:val="en-GB"/>
        </w:rPr>
        <w:t xml:space="preserve"> [</w:t>
      </w:r>
      <w:r w:rsidR="00E92E6B" w:rsidRPr="00922CB2">
        <w:rPr>
          <w:rFonts w:ascii="Times New Roman" w:hAnsi="Times New Roman"/>
          <w:sz w:val="20"/>
          <w:lang w:val="en-GB"/>
        </w:rPr>
        <w:t>4</w:t>
      </w:r>
      <w:r w:rsidR="00D01AD9" w:rsidRPr="00922CB2">
        <w:rPr>
          <w:rFonts w:ascii="Times New Roman" w:hAnsi="Times New Roman"/>
          <w:sz w:val="20"/>
          <w:lang w:val="en-GB"/>
        </w:rPr>
        <w:t>]</w:t>
      </w:r>
      <w:r w:rsidRPr="00922CB2">
        <w:rPr>
          <w:rFonts w:ascii="Times New Roman" w:hAnsi="Times New Roman"/>
          <w:sz w:val="20"/>
          <w:lang w:val="en-GB"/>
        </w:rPr>
        <w:t xml:space="preserve">. </w:t>
      </w:r>
      <w:r w:rsidR="006553E4" w:rsidRPr="00922CB2">
        <w:rPr>
          <w:rFonts w:ascii="Times New Roman" w:hAnsi="Times New Roman"/>
          <w:sz w:val="20"/>
          <w:lang w:val="en-GB"/>
        </w:rPr>
        <w:t>However, due to the lack of agreement during the discussion, the study item phase was not pursued</w:t>
      </w:r>
      <w:r w:rsidRPr="00922CB2">
        <w:rPr>
          <w:rFonts w:ascii="Times New Roman" w:hAnsi="Times New Roman"/>
          <w:sz w:val="20"/>
          <w:lang w:val="en-GB"/>
        </w:rPr>
        <w:t xml:space="preserve">. The main reasons </w:t>
      </w:r>
      <w:r w:rsidR="005D2D69" w:rsidRPr="00922CB2">
        <w:rPr>
          <w:rFonts w:ascii="Times New Roman" w:hAnsi="Times New Roman"/>
          <w:sz w:val="20"/>
          <w:lang w:val="en-GB"/>
        </w:rPr>
        <w:t xml:space="preserve">raised </w:t>
      </w:r>
      <w:r w:rsidRPr="00922CB2">
        <w:rPr>
          <w:rFonts w:ascii="Times New Roman" w:hAnsi="Times New Roman"/>
          <w:sz w:val="20"/>
          <w:lang w:val="en-GB"/>
        </w:rPr>
        <w:t>were:</w:t>
      </w:r>
    </w:p>
    <w:p w14:paraId="728BDF11" w14:textId="3DD4BA6E" w:rsidR="003074F3" w:rsidRPr="002F740A" w:rsidRDefault="002A7CFF" w:rsidP="002F740A">
      <w:pPr>
        <w:pStyle w:val="ListParagraph"/>
        <w:numPr>
          <w:ilvl w:val="0"/>
          <w:numId w:val="38"/>
        </w:numPr>
        <w:overflowPunct w:val="0"/>
        <w:autoSpaceDE w:val="0"/>
        <w:autoSpaceDN w:val="0"/>
        <w:adjustRightInd w:val="0"/>
        <w:spacing w:before="120"/>
        <w:ind w:leftChars="0"/>
        <w:jc w:val="both"/>
        <w:rPr>
          <w:rFonts w:ascii="Times New Roman" w:eastAsiaTheme="minorEastAsia" w:hAnsi="Times New Roman" w:cs="Arial"/>
          <w:szCs w:val="20"/>
          <w:lang w:eastAsia="zh-CN"/>
        </w:rPr>
      </w:pPr>
      <w:r>
        <w:rPr>
          <w:rFonts w:ascii="Times New Roman" w:eastAsiaTheme="minorEastAsia" w:hAnsi="Times New Roman" w:cs="Arial"/>
          <w:szCs w:val="20"/>
          <w:lang w:eastAsia="zh-CN"/>
        </w:rPr>
        <w:t>t</w:t>
      </w:r>
      <w:r w:rsidR="003074F3" w:rsidRPr="002F740A">
        <w:rPr>
          <w:rFonts w:ascii="Times New Roman" w:eastAsiaTheme="minorEastAsia" w:hAnsi="Times New Roman" w:cs="Arial"/>
          <w:szCs w:val="20"/>
          <w:lang w:eastAsia="zh-CN"/>
        </w:rPr>
        <w:t>he i</w:t>
      </w:r>
      <w:r w:rsidR="002B47B3" w:rsidRPr="002F740A">
        <w:rPr>
          <w:rFonts w:ascii="Times New Roman" w:eastAsiaTheme="minorEastAsia" w:hAnsi="Times New Roman" w:cs="Arial"/>
          <w:szCs w:val="20"/>
          <w:lang w:eastAsia="zh-CN"/>
        </w:rPr>
        <w:t>ntroduc</w:t>
      </w:r>
      <w:r w:rsidR="003074F3" w:rsidRPr="002F740A">
        <w:rPr>
          <w:rFonts w:ascii="Times New Roman" w:eastAsiaTheme="minorEastAsia" w:hAnsi="Times New Roman" w:cs="Arial"/>
          <w:szCs w:val="20"/>
          <w:lang w:eastAsia="zh-CN"/>
        </w:rPr>
        <w:t xml:space="preserve">tion </w:t>
      </w:r>
      <w:r w:rsidR="00BB396A" w:rsidRPr="002F740A">
        <w:rPr>
          <w:rFonts w:ascii="Times New Roman" w:eastAsiaTheme="minorEastAsia" w:hAnsi="Times New Roman" w:cs="Arial"/>
          <w:szCs w:val="20"/>
          <w:lang w:eastAsia="zh-CN"/>
        </w:rPr>
        <w:t>o</w:t>
      </w:r>
      <w:r w:rsidR="003074F3" w:rsidRPr="002F740A">
        <w:rPr>
          <w:rFonts w:ascii="Times New Roman" w:eastAsiaTheme="minorEastAsia" w:hAnsi="Times New Roman" w:cs="Arial"/>
          <w:szCs w:val="20"/>
          <w:lang w:eastAsia="zh-CN"/>
        </w:rPr>
        <w:t>f</w:t>
      </w:r>
      <w:r w:rsidR="002B47B3" w:rsidRPr="002F740A">
        <w:rPr>
          <w:rFonts w:ascii="Times New Roman" w:eastAsiaTheme="minorEastAsia" w:hAnsi="Times New Roman" w:cs="Arial"/>
          <w:szCs w:val="20"/>
          <w:lang w:eastAsia="zh-CN"/>
        </w:rPr>
        <w:t xml:space="preserve"> an architectural paradigm shift in the middle of a mature generation would have risked fragmentation of ongoing deployments</w:t>
      </w:r>
      <w:r w:rsidR="00BA654D" w:rsidRPr="002F740A">
        <w:rPr>
          <w:rFonts w:ascii="Times New Roman" w:eastAsiaTheme="minorEastAsia" w:hAnsi="Times New Roman" w:cs="Arial"/>
          <w:szCs w:val="20"/>
          <w:lang w:eastAsia="zh-CN"/>
        </w:rPr>
        <w:t xml:space="preserve">. </w:t>
      </w:r>
      <w:r w:rsidR="00387ACC" w:rsidRPr="002F740A">
        <w:rPr>
          <w:rFonts w:ascii="Times New Roman" w:eastAsiaTheme="minorEastAsia" w:hAnsi="Times New Roman" w:cs="Arial"/>
          <w:szCs w:val="20"/>
          <w:lang w:eastAsia="zh-CN"/>
        </w:rPr>
        <w:t>Th</w:t>
      </w:r>
      <w:r w:rsidR="00000C74" w:rsidRPr="002F740A">
        <w:rPr>
          <w:rFonts w:ascii="Times New Roman" w:eastAsiaTheme="minorEastAsia" w:hAnsi="Times New Roman" w:cs="Arial"/>
          <w:szCs w:val="20"/>
          <w:lang w:eastAsia="zh-CN"/>
        </w:rPr>
        <w:t>is point</w:t>
      </w:r>
      <w:r w:rsidR="00454A49" w:rsidRPr="002F740A">
        <w:rPr>
          <w:rFonts w:ascii="Times New Roman" w:eastAsiaTheme="minorEastAsia" w:hAnsi="Times New Roman" w:cs="Arial"/>
          <w:szCs w:val="20"/>
          <w:lang w:eastAsia="zh-CN"/>
        </w:rPr>
        <w:t xml:space="preserve"> suggest</w:t>
      </w:r>
      <w:r w:rsidR="00387ACC" w:rsidRPr="002F740A">
        <w:rPr>
          <w:rFonts w:ascii="Times New Roman" w:eastAsiaTheme="minorEastAsia" w:hAnsi="Times New Roman" w:cs="Arial"/>
          <w:szCs w:val="20"/>
          <w:lang w:eastAsia="zh-CN"/>
        </w:rPr>
        <w:t>s</w:t>
      </w:r>
      <w:r w:rsidR="00454A49" w:rsidRPr="002F740A">
        <w:rPr>
          <w:rFonts w:ascii="Times New Roman" w:eastAsiaTheme="minorEastAsia" w:hAnsi="Times New Roman" w:cs="Arial"/>
          <w:szCs w:val="20"/>
          <w:lang w:eastAsia="zh-CN"/>
        </w:rPr>
        <w:t xml:space="preserve"> that it could be fine to consider it for the next generation</w:t>
      </w:r>
    </w:p>
    <w:p w14:paraId="5F2894E1" w14:textId="19D9BB50" w:rsidR="00502A02" w:rsidRPr="002F740A" w:rsidRDefault="003074F3" w:rsidP="002F740A">
      <w:pPr>
        <w:pStyle w:val="ListParagraph"/>
        <w:numPr>
          <w:ilvl w:val="0"/>
          <w:numId w:val="38"/>
        </w:numPr>
        <w:overflowPunct w:val="0"/>
        <w:autoSpaceDE w:val="0"/>
        <w:autoSpaceDN w:val="0"/>
        <w:adjustRightInd w:val="0"/>
        <w:spacing w:before="120"/>
        <w:ind w:leftChars="0"/>
        <w:jc w:val="both"/>
        <w:rPr>
          <w:rFonts w:ascii="Times New Roman" w:eastAsiaTheme="minorEastAsia" w:hAnsi="Times New Roman" w:cs="Arial"/>
          <w:szCs w:val="20"/>
          <w:lang w:eastAsia="zh-CN"/>
        </w:rPr>
      </w:pPr>
      <w:r w:rsidRPr="002F740A">
        <w:rPr>
          <w:rFonts w:ascii="Times New Roman" w:eastAsiaTheme="minorEastAsia" w:hAnsi="Times New Roman" w:cs="Arial"/>
          <w:szCs w:val="20"/>
          <w:lang w:eastAsia="zh-CN"/>
        </w:rPr>
        <w:t>t</w:t>
      </w:r>
      <w:r w:rsidR="002B47B3" w:rsidRPr="002F740A">
        <w:rPr>
          <w:rFonts w:ascii="Times New Roman" w:eastAsiaTheme="minorEastAsia" w:hAnsi="Times New Roman" w:cs="Arial"/>
          <w:szCs w:val="20"/>
          <w:lang w:eastAsia="zh-CN"/>
        </w:rPr>
        <w:t>he proposed approach was limited to N2</w:t>
      </w:r>
      <w:r w:rsidR="005512C4" w:rsidRPr="002F740A">
        <w:rPr>
          <w:rFonts w:ascii="Times New Roman" w:eastAsiaTheme="minorEastAsia" w:hAnsi="Times New Roman" w:cs="Arial"/>
          <w:szCs w:val="20"/>
          <w:lang w:eastAsia="zh-CN"/>
        </w:rPr>
        <w:t xml:space="preserve"> interface only</w:t>
      </w:r>
      <w:r w:rsidR="002B47B3" w:rsidRPr="002F740A">
        <w:rPr>
          <w:rFonts w:ascii="Times New Roman" w:eastAsiaTheme="minorEastAsia" w:hAnsi="Times New Roman" w:cs="Arial"/>
          <w:szCs w:val="20"/>
          <w:lang w:eastAsia="zh-CN"/>
        </w:rPr>
        <w:t>, without a comprehensive RAN</w:t>
      </w:r>
      <w:r w:rsidR="005512C4" w:rsidRPr="002F740A">
        <w:rPr>
          <w:rFonts w:ascii="Times New Roman" w:eastAsiaTheme="minorEastAsia" w:hAnsi="Times New Roman" w:cs="Arial"/>
          <w:szCs w:val="20"/>
          <w:lang w:eastAsia="zh-CN"/>
        </w:rPr>
        <w:t>-CN</w:t>
      </w:r>
      <w:r w:rsidR="002B47B3" w:rsidRPr="002F740A">
        <w:rPr>
          <w:rFonts w:ascii="Times New Roman" w:eastAsiaTheme="minorEastAsia" w:hAnsi="Times New Roman" w:cs="Arial"/>
          <w:szCs w:val="20"/>
          <w:lang w:eastAsia="zh-CN"/>
        </w:rPr>
        <w:t xml:space="preserve"> framework</w:t>
      </w:r>
      <w:r w:rsidR="00000C74" w:rsidRPr="002F740A">
        <w:rPr>
          <w:rFonts w:ascii="Times New Roman" w:eastAsiaTheme="minorEastAsia" w:hAnsi="Times New Roman" w:cs="Arial"/>
          <w:szCs w:val="20"/>
          <w:lang w:eastAsia="zh-CN"/>
        </w:rPr>
        <w:t>. This point suggests that</w:t>
      </w:r>
      <w:r w:rsidR="00A6424B" w:rsidRPr="002F740A">
        <w:rPr>
          <w:rFonts w:ascii="Times New Roman" w:eastAsiaTheme="minorEastAsia" w:hAnsi="Times New Roman" w:cs="Arial"/>
          <w:szCs w:val="20"/>
          <w:lang w:eastAsia="zh-CN"/>
        </w:rPr>
        <w:t xml:space="preserve"> a general framework also </w:t>
      </w:r>
      <w:r w:rsidR="002B47B3" w:rsidRPr="002F740A">
        <w:rPr>
          <w:rFonts w:ascii="Times New Roman" w:eastAsiaTheme="minorEastAsia" w:hAnsi="Times New Roman" w:cs="Arial"/>
          <w:szCs w:val="20"/>
          <w:lang w:eastAsia="zh-CN"/>
        </w:rPr>
        <w:t xml:space="preserve">including </w:t>
      </w:r>
      <w:r w:rsidR="005512C4" w:rsidRPr="002F740A">
        <w:rPr>
          <w:rFonts w:ascii="Times New Roman" w:eastAsiaTheme="minorEastAsia" w:hAnsi="Times New Roman" w:cs="Arial"/>
          <w:szCs w:val="20"/>
          <w:lang w:eastAsia="zh-CN"/>
        </w:rPr>
        <w:t>UE-CN interaction (</w:t>
      </w:r>
      <w:r w:rsidR="00502A02" w:rsidRPr="002F740A">
        <w:rPr>
          <w:rFonts w:ascii="Times New Roman" w:eastAsiaTheme="minorEastAsia" w:hAnsi="Times New Roman" w:cs="Arial"/>
          <w:szCs w:val="20"/>
          <w:lang w:eastAsia="zh-CN"/>
        </w:rPr>
        <w:t xml:space="preserve">i.e., </w:t>
      </w:r>
      <w:r w:rsidR="002B47B3" w:rsidRPr="002F740A">
        <w:rPr>
          <w:rFonts w:ascii="Times New Roman" w:eastAsiaTheme="minorEastAsia" w:hAnsi="Times New Roman" w:cs="Arial"/>
          <w:szCs w:val="20"/>
          <w:lang w:eastAsia="zh-CN"/>
        </w:rPr>
        <w:t>N1</w:t>
      </w:r>
      <w:r w:rsidR="005512C4" w:rsidRPr="002F740A">
        <w:rPr>
          <w:rFonts w:ascii="Times New Roman" w:eastAsiaTheme="minorEastAsia" w:hAnsi="Times New Roman" w:cs="Arial"/>
          <w:szCs w:val="20"/>
          <w:lang w:eastAsia="zh-CN"/>
        </w:rPr>
        <w:t xml:space="preserve"> interface)</w:t>
      </w:r>
      <w:r w:rsidR="002B47B3" w:rsidRPr="002F740A">
        <w:rPr>
          <w:rFonts w:ascii="Times New Roman" w:eastAsiaTheme="minorEastAsia" w:hAnsi="Times New Roman" w:cs="Arial"/>
          <w:szCs w:val="20"/>
          <w:lang w:eastAsia="zh-CN"/>
        </w:rPr>
        <w:t xml:space="preserve"> and </w:t>
      </w:r>
      <w:r w:rsidR="005512C4" w:rsidRPr="002F740A">
        <w:rPr>
          <w:rFonts w:ascii="Times New Roman" w:eastAsiaTheme="minorEastAsia" w:hAnsi="Times New Roman" w:cs="Arial"/>
          <w:szCs w:val="20"/>
          <w:lang w:eastAsia="zh-CN"/>
        </w:rPr>
        <w:t>RAN</w:t>
      </w:r>
      <w:r w:rsidR="00502A02" w:rsidRPr="002F740A">
        <w:rPr>
          <w:rFonts w:ascii="Times New Roman" w:eastAsiaTheme="minorEastAsia" w:hAnsi="Times New Roman" w:cs="Arial"/>
          <w:szCs w:val="20"/>
          <w:lang w:eastAsia="zh-CN"/>
        </w:rPr>
        <w:t>-</w:t>
      </w:r>
      <w:r w:rsidR="005512C4" w:rsidRPr="002F740A">
        <w:rPr>
          <w:rFonts w:ascii="Times New Roman" w:eastAsiaTheme="minorEastAsia" w:hAnsi="Times New Roman" w:cs="Arial"/>
          <w:szCs w:val="20"/>
          <w:lang w:eastAsia="zh-CN"/>
        </w:rPr>
        <w:t xml:space="preserve">CN for the </w:t>
      </w:r>
      <w:r w:rsidR="00502A02" w:rsidRPr="002F740A">
        <w:rPr>
          <w:rFonts w:ascii="Times New Roman" w:eastAsiaTheme="minorEastAsia" w:hAnsi="Times New Roman" w:cs="Arial"/>
          <w:szCs w:val="20"/>
          <w:lang w:eastAsia="zh-CN"/>
        </w:rPr>
        <w:t>user</w:t>
      </w:r>
      <w:r w:rsidR="005512C4" w:rsidRPr="002F740A">
        <w:rPr>
          <w:rFonts w:ascii="Times New Roman" w:eastAsiaTheme="minorEastAsia" w:hAnsi="Times New Roman" w:cs="Arial"/>
          <w:szCs w:val="20"/>
          <w:lang w:eastAsia="zh-CN"/>
        </w:rPr>
        <w:t xml:space="preserve"> plane (i.e., N</w:t>
      </w:r>
      <w:r w:rsidR="00502A02" w:rsidRPr="002F740A">
        <w:rPr>
          <w:rFonts w:ascii="Times New Roman" w:eastAsiaTheme="minorEastAsia" w:hAnsi="Times New Roman" w:cs="Arial"/>
          <w:szCs w:val="20"/>
          <w:lang w:eastAsia="zh-CN"/>
        </w:rPr>
        <w:t>3</w:t>
      </w:r>
      <w:r w:rsidR="005512C4" w:rsidRPr="002F740A">
        <w:rPr>
          <w:rFonts w:ascii="Times New Roman" w:eastAsiaTheme="minorEastAsia" w:hAnsi="Times New Roman" w:cs="Arial"/>
          <w:szCs w:val="20"/>
          <w:lang w:eastAsia="zh-CN"/>
        </w:rPr>
        <w:t xml:space="preserve"> interface)</w:t>
      </w:r>
      <w:r w:rsidR="00A6424B" w:rsidRPr="002F740A">
        <w:rPr>
          <w:rFonts w:ascii="Times New Roman" w:eastAsiaTheme="minorEastAsia" w:hAnsi="Times New Roman" w:cs="Arial"/>
          <w:szCs w:val="20"/>
          <w:lang w:eastAsia="zh-CN"/>
        </w:rPr>
        <w:t xml:space="preserve"> could be considered for the next generation</w:t>
      </w:r>
    </w:p>
    <w:p w14:paraId="4420DDB0" w14:textId="3F720BAB" w:rsidR="002B47B3" w:rsidRPr="002F740A" w:rsidRDefault="00502A02" w:rsidP="002F740A">
      <w:pPr>
        <w:pStyle w:val="ListParagraph"/>
        <w:numPr>
          <w:ilvl w:val="0"/>
          <w:numId w:val="38"/>
        </w:numPr>
        <w:overflowPunct w:val="0"/>
        <w:autoSpaceDE w:val="0"/>
        <w:autoSpaceDN w:val="0"/>
        <w:adjustRightInd w:val="0"/>
        <w:spacing w:before="120"/>
        <w:ind w:leftChars="0"/>
        <w:jc w:val="both"/>
        <w:rPr>
          <w:rFonts w:ascii="Times New Roman" w:eastAsiaTheme="minorEastAsia" w:hAnsi="Times New Roman" w:cs="Arial"/>
          <w:szCs w:val="20"/>
          <w:lang w:eastAsia="zh-CN"/>
        </w:rPr>
      </w:pPr>
      <w:r w:rsidRPr="002F740A">
        <w:rPr>
          <w:rFonts w:ascii="Times New Roman" w:eastAsiaTheme="minorEastAsia" w:hAnsi="Times New Roman" w:cs="Arial"/>
          <w:szCs w:val="20"/>
          <w:lang w:eastAsia="zh-CN"/>
        </w:rPr>
        <w:t>the i</w:t>
      </w:r>
      <w:r w:rsidR="002B47B3" w:rsidRPr="002F740A">
        <w:rPr>
          <w:rFonts w:ascii="Times New Roman" w:eastAsiaTheme="minorEastAsia" w:hAnsi="Times New Roman" w:cs="Arial"/>
          <w:szCs w:val="20"/>
          <w:lang w:eastAsia="zh-CN"/>
        </w:rPr>
        <w:t>ntroduc</w:t>
      </w:r>
      <w:r w:rsidRPr="002F740A">
        <w:rPr>
          <w:rFonts w:ascii="Times New Roman" w:eastAsiaTheme="minorEastAsia" w:hAnsi="Times New Roman" w:cs="Arial"/>
          <w:szCs w:val="20"/>
          <w:lang w:eastAsia="zh-CN"/>
        </w:rPr>
        <w:t>tion of</w:t>
      </w:r>
      <w:r w:rsidR="002C4EF9" w:rsidRPr="002F740A">
        <w:rPr>
          <w:rFonts w:ascii="Times New Roman" w:eastAsiaTheme="minorEastAsia" w:hAnsi="Times New Roman" w:cs="Arial"/>
          <w:szCs w:val="20"/>
          <w:lang w:eastAsia="zh-CN"/>
        </w:rPr>
        <w:t xml:space="preserve"> </w:t>
      </w:r>
      <w:r w:rsidR="00197E21" w:rsidRPr="002F740A">
        <w:rPr>
          <w:rFonts w:ascii="Times New Roman" w:eastAsiaTheme="minorEastAsia" w:hAnsi="Times New Roman" w:cs="Arial"/>
          <w:szCs w:val="20"/>
          <w:lang w:eastAsia="zh-CN"/>
        </w:rPr>
        <w:t xml:space="preserve">the </w:t>
      </w:r>
      <w:r w:rsidR="002B47B3" w:rsidRPr="002F740A">
        <w:rPr>
          <w:rFonts w:ascii="Times New Roman" w:eastAsiaTheme="minorEastAsia" w:hAnsi="Times New Roman" w:cs="Arial"/>
          <w:szCs w:val="20"/>
          <w:lang w:eastAsia="zh-CN"/>
        </w:rPr>
        <w:t>SBA at that stage</w:t>
      </w:r>
      <w:r w:rsidR="002C4EF9" w:rsidRPr="002F740A">
        <w:rPr>
          <w:rFonts w:ascii="Times New Roman" w:eastAsiaTheme="minorEastAsia" w:hAnsi="Times New Roman" w:cs="Arial"/>
          <w:szCs w:val="20"/>
          <w:lang w:eastAsia="zh-CN"/>
        </w:rPr>
        <w:t xml:space="preserve"> (i.e., in the middle of a 5G </w:t>
      </w:r>
      <w:r w:rsidR="00EA2148" w:rsidRPr="002F740A">
        <w:rPr>
          <w:rFonts w:ascii="Times New Roman" w:eastAsiaTheme="minorEastAsia" w:hAnsi="Times New Roman" w:cs="Arial"/>
          <w:szCs w:val="20"/>
          <w:lang w:eastAsia="zh-CN"/>
        </w:rPr>
        <w:t>generation</w:t>
      </w:r>
      <w:r w:rsidR="002C4EF9" w:rsidRPr="002F740A">
        <w:rPr>
          <w:rFonts w:ascii="Times New Roman" w:eastAsiaTheme="minorEastAsia" w:hAnsi="Times New Roman" w:cs="Arial"/>
          <w:szCs w:val="20"/>
          <w:lang w:eastAsia="zh-CN"/>
        </w:rPr>
        <w:t>)</w:t>
      </w:r>
      <w:r w:rsidR="002B47B3" w:rsidRPr="002F740A">
        <w:rPr>
          <w:rFonts w:ascii="Times New Roman" w:eastAsiaTheme="minorEastAsia" w:hAnsi="Times New Roman" w:cs="Arial"/>
          <w:szCs w:val="20"/>
          <w:lang w:eastAsia="zh-CN"/>
        </w:rPr>
        <w:t xml:space="preserve"> would have required maintaining both protocol-based and service-based solutions in parallel, adding complexity.</w:t>
      </w:r>
      <w:r w:rsidR="003D227F" w:rsidRPr="002F740A">
        <w:rPr>
          <w:rFonts w:ascii="Times New Roman" w:eastAsiaTheme="minorEastAsia" w:hAnsi="Times New Roman" w:cs="Arial"/>
          <w:szCs w:val="20"/>
          <w:lang w:eastAsia="zh-CN"/>
        </w:rPr>
        <w:t xml:space="preserve"> This point suggests that </w:t>
      </w:r>
      <w:r w:rsidR="00E45796" w:rsidRPr="002F740A">
        <w:rPr>
          <w:rFonts w:ascii="Times New Roman" w:eastAsiaTheme="minorEastAsia" w:hAnsi="Times New Roman" w:cs="Arial"/>
          <w:szCs w:val="20"/>
          <w:lang w:eastAsia="zh-CN"/>
        </w:rPr>
        <w:t xml:space="preserve">addressing the SBA approach in </w:t>
      </w:r>
      <w:r w:rsidR="00DE4E1F" w:rsidRPr="002F740A">
        <w:rPr>
          <w:rFonts w:ascii="Times New Roman" w:eastAsiaTheme="minorEastAsia" w:hAnsi="Times New Roman" w:cs="Arial"/>
          <w:szCs w:val="20"/>
          <w:lang w:eastAsia="zh-CN"/>
        </w:rPr>
        <w:t>a new generation</w:t>
      </w:r>
      <w:r w:rsidR="00E45796" w:rsidRPr="002F740A">
        <w:rPr>
          <w:rFonts w:ascii="Times New Roman" w:eastAsiaTheme="minorEastAsia" w:hAnsi="Times New Roman" w:cs="Arial"/>
          <w:szCs w:val="20"/>
          <w:lang w:eastAsia="zh-CN"/>
        </w:rPr>
        <w:t xml:space="preserve"> </w:t>
      </w:r>
      <w:r w:rsidR="00E20BB5" w:rsidRPr="002F740A">
        <w:rPr>
          <w:rFonts w:ascii="Times New Roman" w:eastAsiaTheme="minorEastAsia" w:hAnsi="Times New Roman" w:cs="Arial"/>
          <w:szCs w:val="20"/>
          <w:lang w:eastAsia="zh-CN"/>
        </w:rPr>
        <w:t>will avoid the issue</w:t>
      </w:r>
    </w:p>
    <w:p w14:paraId="3988BF79" w14:textId="77777777" w:rsidR="002F740A" w:rsidRDefault="002F740A" w:rsidP="002F740A">
      <w:pPr>
        <w:pStyle w:val="00BodyText"/>
        <w:tabs>
          <w:tab w:val="left" w:pos="9072"/>
        </w:tabs>
        <w:spacing w:after="120"/>
        <w:jc w:val="both"/>
        <w:rPr>
          <w:rFonts w:ascii="Times New Roman" w:hAnsi="Times New Roman"/>
          <w:sz w:val="20"/>
          <w:lang w:val="en-GB"/>
        </w:rPr>
      </w:pPr>
    </w:p>
    <w:p w14:paraId="3BE58014" w14:textId="355195C6" w:rsidR="002B47B3" w:rsidRPr="002F740A" w:rsidRDefault="0099282D" w:rsidP="002F740A">
      <w:pPr>
        <w:pStyle w:val="00BodyText"/>
        <w:tabs>
          <w:tab w:val="left" w:pos="9072"/>
        </w:tabs>
        <w:spacing w:after="120"/>
        <w:jc w:val="both"/>
        <w:rPr>
          <w:rFonts w:ascii="Times New Roman" w:hAnsi="Times New Roman"/>
          <w:sz w:val="20"/>
          <w:lang w:val="en-GB"/>
        </w:rPr>
      </w:pPr>
      <w:r w:rsidRPr="002F740A">
        <w:rPr>
          <w:rFonts w:ascii="Times New Roman" w:hAnsi="Times New Roman"/>
          <w:sz w:val="20"/>
          <w:lang w:val="en-GB"/>
        </w:rPr>
        <w:t xml:space="preserve">As a result, the consensus was that such a change of paradigm could only be realistically addressed at the beginning of a new generation. Introducing SBA in RAN as part of 6G system design ensures that the architecture can be conceived holistically, avoiding mid-generation disruptions and guaranteeing alignment with </w:t>
      </w:r>
      <w:r w:rsidR="00302872">
        <w:rPr>
          <w:rFonts w:ascii="Times New Roman" w:hAnsi="Times New Roman"/>
          <w:sz w:val="20"/>
          <w:lang w:val="en-GB"/>
        </w:rPr>
        <w:t>CN</w:t>
      </w:r>
      <w:r w:rsidRPr="002F740A">
        <w:rPr>
          <w:rFonts w:ascii="Times New Roman" w:hAnsi="Times New Roman"/>
          <w:sz w:val="20"/>
          <w:lang w:val="en-GB"/>
        </w:rPr>
        <w:t xml:space="preserve"> evolution.</w:t>
      </w:r>
      <w:r w:rsidR="00F01749" w:rsidRPr="002F740A">
        <w:rPr>
          <w:rFonts w:ascii="Times New Roman" w:hAnsi="Times New Roman"/>
          <w:sz w:val="20"/>
          <w:lang w:val="en-GB"/>
        </w:rPr>
        <w:t xml:space="preserve"> Hence</w:t>
      </w:r>
      <w:r w:rsidR="00884B9E" w:rsidRPr="002F740A">
        <w:rPr>
          <w:rFonts w:ascii="Times New Roman" w:hAnsi="Times New Roman"/>
          <w:sz w:val="20"/>
          <w:lang w:val="en-GB"/>
        </w:rPr>
        <w:t xml:space="preserve">, </w:t>
      </w:r>
      <w:r w:rsidR="00F7030E" w:rsidRPr="002F740A">
        <w:rPr>
          <w:rFonts w:ascii="Times New Roman" w:hAnsi="Times New Roman"/>
          <w:sz w:val="20"/>
          <w:lang w:val="en-GB"/>
        </w:rPr>
        <w:t>it follow</w:t>
      </w:r>
      <w:r w:rsidR="00D03AA2" w:rsidRPr="002F740A">
        <w:rPr>
          <w:rFonts w:ascii="Times New Roman" w:hAnsi="Times New Roman"/>
          <w:sz w:val="20"/>
          <w:lang w:val="en-GB"/>
        </w:rPr>
        <w:t>s</w:t>
      </w:r>
      <w:r w:rsidR="00F7030E" w:rsidRPr="002F740A">
        <w:rPr>
          <w:rFonts w:ascii="Times New Roman" w:hAnsi="Times New Roman"/>
          <w:sz w:val="20"/>
          <w:lang w:val="en-GB"/>
        </w:rPr>
        <w:t xml:space="preserve"> that </w:t>
      </w:r>
      <w:r w:rsidR="00884B9E" w:rsidRPr="002F740A">
        <w:rPr>
          <w:rFonts w:ascii="Times New Roman" w:hAnsi="Times New Roman"/>
          <w:sz w:val="20"/>
          <w:lang w:val="en-GB"/>
        </w:rPr>
        <w:t>the advent of 6G represents the appropriate timing to study the feasibility of introducing SBA into the RAN. If not addressed from the outset, such a change would likely remain excluded, just as it was during the 5G cycle.</w:t>
      </w:r>
    </w:p>
    <w:p w14:paraId="6E6F629E" w14:textId="0FFF1E94" w:rsidR="002B47B3" w:rsidRPr="00887C54" w:rsidRDefault="002B47B3" w:rsidP="00887C54">
      <w:pPr>
        <w:overflowPunct w:val="0"/>
        <w:autoSpaceDE w:val="0"/>
        <w:autoSpaceDN w:val="0"/>
        <w:adjustRightInd w:val="0"/>
        <w:spacing w:before="120" w:after="120"/>
        <w:jc w:val="both"/>
        <w:rPr>
          <w:rFonts w:eastAsiaTheme="minorEastAsia" w:cs="Arial"/>
          <w:b/>
          <w:bCs/>
          <w:lang w:eastAsia="zh-CN"/>
        </w:rPr>
      </w:pPr>
      <w:r w:rsidRPr="00887C54">
        <w:rPr>
          <w:rFonts w:eastAsiaTheme="minorEastAsia" w:cs="Arial"/>
          <w:b/>
          <w:bCs/>
          <w:lang w:eastAsia="zh-CN"/>
        </w:rPr>
        <w:t xml:space="preserve">Observation 1: </w:t>
      </w:r>
      <w:r w:rsidR="00040306" w:rsidRPr="00887C54">
        <w:rPr>
          <w:rFonts w:eastAsiaTheme="minorEastAsia" w:cs="Arial"/>
          <w:b/>
          <w:bCs/>
          <w:lang w:eastAsia="zh-CN"/>
        </w:rPr>
        <w:t xml:space="preserve">The introduction of the new generation </w:t>
      </w:r>
      <w:r w:rsidR="00381570" w:rsidRPr="00887C54">
        <w:rPr>
          <w:rFonts w:eastAsiaTheme="minorEastAsia" w:cs="Arial"/>
          <w:b/>
          <w:bCs/>
          <w:lang w:eastAsia="zh-CN"/>
        </w:rPr>
        <w:t xml:space="preserve">(i.e., 6G) </w:t>
      </w:r>
      <w:r w:rsidR="00040306" w:rsidRPr="00887C54">
        <w:rPr>
          <w:rFonts w:eastAsiaTheme="minorEastAsia" w:cs="Arial"/>
          <w:b/>
          <w:bCs/>
          <w:lang w:eastAsia="zh-CN"/>
        </w:rPr>
        <w:t xml:space="preserve">is the best timing for </w:t>
      </w:r>
      <w:r w:rsidR="00703908" w:rsidRPr="00887C54">
        <w:rPr>
          <w:rFonts w:eastAsiaTheme="minorEastAsia" w:cs="Arial"/>
          <w:b/>
          <w:bCs/>
          <w:lang w:eastAsia="zh-CN"/>
        </w:rPr>
        <w:t>address</w:t>
      </w:r>
      <w:r w:rsidR="0085578D" w:rsidRPr="00887C54">
        <w:rPr>
          <w:rFonts w:eastAsiaTheme="minorEastAsia" w:cs="Arial"/>
          <w:b/>
          <w:bCs/>
          <w:lang w:eastAsia="zh-CN"/>
        </w:rPr>
        <w:t>ing</w:t>
      </w:r>
      <w:r w:rsidR="00703908" w:rsidRPr="00887C54">
        <w:rPr>
          <w:rFonts w:eastAsiaTheme="minorEastAsia" w:cs="Arial"/>
          <w:b/>
          <w:bCs/>
          <w:lang w:eastAsia="zh-CN"/>
        </w:rPr>
        <w:t xml:space="preserve"> </w:t>
      </w:r>
      <w:r w:rsidR="00040306" w:rsidRPr="00887C54">
        <w:rPr>
          <w:rFonts w:eastAsiaTheme="minorEastAsia" w:cs="Arial"/>
          <w:b/>
          <w:bCs/>
          <w:lang w:eastAsia="zh-CN"/>
        </w:rPr>
        <w:t xml:space="preserve">a feasibility study on </w:t>
      </w:r>
      <w:r w:rsidR="00381570" w:rsidRPr="00887C54">
        <w:rPr>
          <w:rFonts w:eastAsiaTheme="minorEastAsia" w:cs="Arial"/>
          <w:b/>
          <w:bCs/>
          <w:lang w:eastAsia="zh-CN"/>
        </w:rPr>
        <w:t xml:space="preserve">a RAN </w:t>
      </w:r>
      <w:r w:rsidR="00040306" w:rsidRPr="00887C54">
        <w:rPr>
          <w:rFonts w:eastAsiaTheme="minorEastAsia" w:cs="Arial"/>
          <w:b/>
          <w:bCs/>
          <w:lang w:eastAsia="zh-CN"/>
        </w:rPr>
        <w:t>architecture paradigm chang</w:t>
      </w:r>
      <w:r w:rsidR="00381570" w:rsidRPr="00887C54">
        <w:rPr>
          <w:rFonts w:eastAsiaTheme="minorEastAsia" w:cs="Arial"/>
          <w:b/>
          <w:bCs/>
          <w:lang w:eastAsia="zh-CN"/>
        </w:rPr>
        <w:t xml:space="preserve">e towards the </w:t>
      </w:r>
      <w:r w:rsidR="006A3C94" w:rsidRPr="00887C54">
        <w:rPr>
          <w:rFonts w:eastAsiaTheme="minorEastAsia" w:cs="Arial"/>
          <w:b/>
          <w:bCs/>
          <w:lang w:eastAsia="zh-CN"/>
        </w:rPr>
        <w:t>SBA</w:t>
      </w:r>
      <w:r w:rsidRPr="00887C54">
        <w:rPr>
          <w:rFonts w:eastAsiaTheme="minorEastAsia" w:cs="Arial"/>
          <w:b/>
          <w:bCs/>
          <w:lang w:eastAsia="zh-CN"/>
        </w:rPr>
        <w:t xml:space="preserve">. </w:t>
      </w:r>
    </w:p>
    <w:p w14:paraId="183F6923" w14:textId="3BAB1EF3" w:rsidR="008E29C6" w:rsidRPr="00887C54" w:rsidRDefault="002B47B3" w:rsidP="00887C54">
      <w:pPr>
        <w:pStyle w:val="00BodyText"/>
        <w:tabs>
          <w:tab w:val="left" w:pos="9072"/>
        </w:tabs>
        <w:spacing w:after="120"/>
        <w:jc w:val="both"/>
        <w:rPr>
          <w:rFonts w:ascii="Times New Roman" w:hAnsi="Times New Roman"/>
          <w:sz w:val="20"/>
          <w:lang w:val="en-GB"/>
        </w:rPr>
      </w:pPr>
      <w:r w:rsidRPr="00887C54">
        <w:rPr>
          <w:rFonts w:ascii="Times New Roman" w:hAnsi="Times New Roman"/>
          <w:sz w:val="20"/>
          <w:lang w:val="en-GB"/>
        </w:rPr>
        <w:t xml:space="preserve">Moreover, any future work will require coordination with SA working groups </w:t>
      </w:r>
      <w:r w:rsidR="002613E5" w:rsidRPr="00887C54">
        <w:rPr>
          <w:rFonts w:ascii="Times New Roman" w:hAnsi="Times New Roman"/>
          <w:sz w:val="20"/>
          <w:lang w:val="en-GB"/>
        </w:rPr>
        <w:t>(e.g., SA1 for use cases and requirements, SA2 for architecture, SA3 for security, SA5 for management)</w:t>
      </w:r>
      <w:r w:rsidRPr="00887C54">
        <w:rPr>
          <w:rFonts w:ascii="Times New Roman" w:hAnsi="Times New Roman"/>
          <w:sz w:val="20"/>
          <w:lang w:val="en-GB"/>
        </w:rPr>
        <w:t xml:space="preserve"> to ensure that SBA in RAN is designed consistently with the broader 6G system framework.</w:t>
      </w:r>
    </w:p>
    <w:p w14:paraId="6D909FA6" w14:textId="2007D00B" w:rsidR="00421AF4" w:rsidRPr="00887C54" w:rsidRDefault="00820CD1" w:rsidP="00887C54">
      <w:pPr>
        <w:pStyle w:val="00BodyText"/>
        <w:tabs>
          <w:tab w:val="left" w:pos="9072"/>
        </w:tabs>
        <w:spacing w:after="120"/>
        <w:jc w:val="both"/>
        <w:rPr>
          <w:rFonts w:ascii="Times New Roman" w:hAnsi="Times New Roman"/>
          <w:sz w:val="20"/>
          <w:lang w:val="en-GB"/>
        </w:rPr>
      </w:pPr>
      <w:r w:rsidRPr="00887C54">
        <w:rPr>
          <w:rFonts w:ascii="Times New Roman" w:hAnsi="Times New Roman"/>
          <w:sz w:val="20"/>
          <w:lang w:val="en-GB"/>
        </w:rPr>
        <w:t>Of course</w:t>
      </w:r>
      <w:r w:rsidR="00421AF4" w:rsidRPr="00887C54">
        <w:rPr>
          <w:rFonts w:ascii="Times New Roman" w:hAnsi="Times New Roman"/>
          <w:sz w:val="20"/>
          <w:lang w:val="en-GB"/>
        </w:rPr>
        <w:t xml:space="preserve">, </w:t>
      </w:r>
      <w:r w:rsidRPr="00887C54">
        <w:rPr>
          <w:rFonts w:ascii="Times New Roman" w:hAnsi="Times New Roman"/>
          <w:sz w:val="20"/>
          <w:lang w:val="en-GB"/>
        </w:rPr>
        <w:t>study the feasibility to introduce</w:t>
      </w:r>
      <w:r w:rsidR="00421AF4" w:rsidRPr="00887C54">
        <w:rPr>
          <w:rFonts w:ascii="Times New Roman" w:hAnsi="Times New Roman"/>
          <w:sz w:val="20"/>
          <w:lang w:val="en-GB"/>
        </w:rPr>
        <w:t xml:space="preserve"> SBA </w:t>
      </w:r>
      <w:r w:rsidRPr="00887C54">
        <w:rPr>
          <w:rFonts w:ascii="Times New Roman" w:hAnsi="Times New Roman"/>
          <w:sz w:val="20"/>
          <w:lang w:val="en-GB"/>
        </w:rPr>
        <w:t xml:space="preserve">approach </w:t>
      </w:r>
      <w:r w:rsidR="00421AF4" w:rsidRPr="00887C54">
        <w:rPr>
          <w:rFonts w:ascii="Times New Roman" w:hAnsi="Times New Roman"/>
          <w:sz w:val="20"/>
          <w:lang w:val="en-GB"/>
        </w:rPr>
        <w:t xml:space="preserve">to the RAN must </w:t>
      </w:r>
      <w:r w:rsidRPr="00887C54">
        <w:rPr>
          <w:rFonts w:ascii="Times New Roman" w:hAnsi="Times New Roman"/>
          <w:sz w:val="20"/>
          <w:lang w:val="en-GB"/>
        </w:rPr>
        <w:t xml:space="preserve">also </w:t>
      </w:r>
      <w:r w:rsidR="00421AF4" w:rsidRPr="00887C54">
        <w:rPr>
          <w:rFonts w:ascii="Times New Roman" w:hAnsi="Times New Roman"/>
          <w:sz w:val="20"/>
          <w:lang w:val="en-GB"/>
        </w:rPr>
        <w:t xml:space="preserve">carefully consider performance constraints of each function. For example, the stringent requirements of fronthaul traffic </w:t>
      </w:r>
      <w:r w:rsidR="006C7A60" w:rsidRPr="00887C54">
        <w:rPr>
          <w:rFonts w:ascii="Times New Roman" w:hAnsi="Times New Roman"/>
          <w:sz w:val="20"/>
          <w:lang w:val="en-GB"/>
        </w:rPr>
        <w:t xml:space="preserve">could </w:t>
      </w:r>
      <w:r w:rsidR="00421AF4" w:rsidRPr="00887C54">
        <w:rPr>
          <w:rFonts w:ascii="Times New Roman" w:hAnsi="Times New Roman"/>
          <w:sz w:val="20"/>
          <w:lang w:val="en-GB"/>
        </w:rPr>
        <w:t xml:space="preserve">make this approach </w:t>
      </w:r>
      <w:r w:rsidR="00421AF4" w:rsidRPr="00887C54">
        <w:rPr>
          <w:rFonts w:ascii="Times New Roman" w:hAnsi="Times New Roman"/>
          <w:sz w:val="20"/>
          <w:lang w:val="en-GB"/>
        </w:rPr>
        <w:lastRenderedPageBreak/>
        <w:t xml:space="preserve">infeasible for the </w:t>
      </w:r>
      <w:r w:rsidR="006C7A60" w:rsidRPr="00887C54">
        <w:rPr>
          <w:rFonts w:ascii="Times New Roman" w:hAnsi="Times New Roman"/>
          <w:sz w:val="20"/>
          <w:lang w:val="en-GB"/>
        </w:rPr>
        <w:t xml:space="preserve">functionalities related to </w:t>
      </w:r>
      <w:r w:rsidR="00421AF4" w:rsidRPr="00887C54">
        <w:rPr>
          <w:rFonts w:ascii="Times New Roman" w:hAnsi="Times New Roman"/>
          <w:sz w:val="20"/>
          <w:lang w:val="en-GB"/>
        </w:rPr>
        <w:t>DU–RU interaction</w:t>
      </w:r>
      <w:r w:rsidR="005518EA" w:rsidRPr="00887C54">
        <w:rPr>
          <w:rFonts w:ascii="Times New Roman" w:hAnsi="Times New Roman"/>
          <w:sz w:val="20"/>
          <w:lang w:val="en-GB"/>
        </w:rPr>
        <w:t xml:space="preserve">, which </w:t>
      </w:r>
      <w:r w:rsidR="0061392E" w:rsidRPr="00887C54">
        <w:rPr>
          <w:rFonts w:ascii="Times New Roman" w:hAnsi="Times New Roman"/>
          <w:sz w:val="20"/>
          <w:lang w:val="en-GB"/>
        </w:rPr>
        <w:t xml:space="preserve">however </w:t>
      </w:r>
      <w:r w:rsidR="005518EA" w:rsidRPr="00887C54">
        <w:rPr>
          <w:rFonts w:ascii="Times New Roman" w:hAnsi="Times New Roman"/>
          <w:sz w:val="20"/>
          <w:lang w:val="en-GB"/>
        </w:rPr>
        <w:t xml:space="preserve">will be discussed </w:t>
      </w:r>
      <w:r w:rsidR="0061392E" w:rsidRPr="00887C54">
        <w:rPr>
          <w:rFonts w:ascii="Times New Roman" w:hAnsi="Times New Roman"/>
          <w:sz w:val="20"/>
          <w:lang w:val="en-GB"/>
        </w:rPr>
        <w:t xml:space="preserve">outside 3GPP (e.g., </w:t>
      </w:r>
      <w:r w:rsidR="005518EA" w:rsidRPr="00887C54">
        <w:rPr>
          <w:rFonts w:ascii="Times New Roman" w:hAnsi="Times New Roman"/>
          <w:sz w:val="20"/>
          <w:lang w:val="en-GB"/>
        </w:rPr>
        <w:t>in O</w:t>
      </w:r>
      <w:r w:rsidR="0061392E" w:rsidRPr="00887C54">
        <w:rPr>
          <w:rFonts w:ascii="Times New Roman" w:hAnsi="Times New Roman"/>
          <w:sz w:val="20"/>
          <w:lang w:val="en-GB"/>
        </w:rPr>
        <w:t>-</w:t>
      </w:r>
      <w:r w:rsidR="005518EA" w:rsidRPr="00887C54">
        <w:rPr>
          <w:rFonts w:ascii="Times New Roman" w:hAnsi="Times New Roman"/>
          <w:sz w:val="20"/>
          <w:lang w:val="en-GB"/>
        </w:rPr>
        <w:t>RAN</w:t>
      </w:r>
      <w:r w:rsidR="00B65F7C">
        <w:rPr>
          <w:rFonts w:ascii="Times New Roman" w:hAnsi="Times New Roman"/>
          <w:sz w:val="20"/>
          <w:lang w:val="en-GB"/>
        </w:rPr>
        <w:t xml:space="preserve"> Alliance</w:t>
      </w:r>
      <w:r w:rsidR="0061392E" w:rsidRPr="00887C54">
        <w:rPr>
          <w:rFonts w:ascii="Times New Roman" w:hAnsi="Times New Roman"/>
          <w:sz w:val="20"/>
          <w:lang w:val="en-GB"/>
        </w:rPr>
        <w:t>)</w:t>
      </w:r>
      <w:r w:rsidR="004F766A" w:rsidRPr="00887C54">
        <w:rPr>
          <w:rFonts w:ascii="Times New Roman" w:hAnsi="Times New Roman"/>
          <w:sz w:val="20"/>
          <w:lang w:val="en-GB"/>
        </w:rPr>
        <w:t>.</w:t>
      </w:r>
    </w:p>
    <w:p w14:paraId="35251D7F" w14:textId="6CAE1005" w:rsidR="00DA0FC2" w:rsidRDefault="00D35EBD" w:rsidP="00DA0FC2">
      <w:pPr>
        <w:pStyle w:val="Heading2"/>
        <w:numPr>
          <w:ilvl w:val="1"/>
          <w:numId w:val="37"/>
        </w:numPr>
        <w:tabs>
          <w:tab w:val="num" w:pos="1134"/>
        </w:tabs>
        <w:ind w:left="1440" w:hanging="1440"/>
      </w:pPr>
      <w:r>
        <w:t>Benefits of</w:t>
      </w:r>
      <w:r w:rsidR="00C3664A">
        <w:t xml:space="preserve"> introducing </w:t>
      </w:r>
      <w:r w:rsidR="004938F7">
        <w:t xml:space="preserve">the </w:t>
      </w:r>
      <w:r w:rsidR="00C3664A">
        <w:t>SBA approach in the RAN</w:t>
      </w:r>
    </w:p>
    <w:p w14:paraId="362DB692" w14:textId="62EFB262" w:rsidR="00BC543F" w:rsidRPr="00887C54" w:rsidRDefault="008336F9" w:rsidP="004A719E">
      <w:pPr>
        <w:pStyle w:val="00BodyText"/>
        <w:tabs>
          <w:tab w:val="left" w:pos="9072"/>
        </w:tabs>
        <w:spacing w:after="120"/>
        <w:jc w:val="both"/>
        <w:rPr>
          <w:rFonts w:ascii="Times New Roman" w:eastAsiaTheme="minorEastAsia" w:hAnsi="Times New Roman" w:cs="Arial"/>
          <w:lang w:eastAsia="zh-CN"/>
        </w:rPr>
      </w:pPr>
      <w:r w:rsidRPr="00887C54">
        <w:rPr>
          <w:rFonts w:ascii="Times New Roman" w:hAnsi="Times New Roman"/>
          <w:sz w:val="20"/>
          <w:lang w:val="en-GB"/>
        </w:rPr>
        <w:t xml:space="preserve">The 5G network design established a clear separation between the RAN and the </w:t>
      </w:r>
      <w:r w:rsidR="00AC06F4" w:rsidRPr="00887C54">
        <w:rPr>
          <w:rFonts w:ascii="Times New Roman" w:hAnsi="Times New Roman"/>
          <w:sz w:val="20"/>
          <w:lang w:val="en-GB"/>
        </w:rPr>
        <w:t>CN</w:t>
      </w:r>
      <w:r w:rsidRPr="00887C54">
        <w:rPr>
          <w:rFonts w:ascii="Times New Roman" w:hAnsi="Times New Roman"/>
          <w:sz w:val="20"/>
          <w:lang w:val="en-GB"/>
        </w:rPr>
        <w:t xml:space="preserve">, with only a few control-plane and user-plane interfaces crossing the two traditionally distinct domains. While this separation enabled standalone operation and decoupling of the two domains, the increasing trend of cloudification has led to limitations in addressing new use cases and requirements, particularly when it comes to tight integration of resources with </w:t>
      </w:r>
      <w:r w:rsidR="00863D9B" w:rsidRPr="00887C54">
        <w:rPr>
          <w:rFonts w:ascii="Times New Roman" w:hAnsi="Times New Roman"/>
          <w:sz w:val="20"/>
          <w:lang w:val="en-GB"/>
        </w:rPr>
        <w:t xml:space="preserve">radio </w:t>
      </w:r>
      <w:r w:rsidRPr="00887C54">
        <w:rPr>
          <w:rFonts w:ascii="Times New Roman" w:hAnsi="Times New Roman"/>
          <w:sz w:val="20"/>
          <w:lang w:val="en-GB"/>
        </w:rPr>
        <w:t>access network functions. In contrast, SBA offers several significant advantages, particularly for the RAN. These advantages align well with the ongoing shift towards software-driven, modular network designs, but they also highlight some of the shortcomings of the traditional protocol-based approach</w:t>
      </w:r>
      <w:r w:rsidR="00761707" w:rsidRPr="00887C54">
        <w:rPr>
          <w:rFonts w:ascii="Times New Roman" w:hAnsi="Times New Roman"/>
          <w:sz w:val="20"/>
          <w:lang w:val="en-GB"/>
        </w:rPr>
        <w:t xml:space="preserve"> (Table 1). </w:t>
      </w:r>
    </w:p>
    <w:p w14:paraId="1B453C7C" w14:textId="77777777" w:rsidR="006251E2" w:rsidRDefault="006251E2" w:rsidP="00A043A4"/>
    <w:tbl>
      <w:tblPr>
        <w:tblW w:w="0" w:type="auto"/>
        <w:tblCellSpacing w:w="1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15" w:type="dxa"/>
          <w:left w:w="15" w:type="dxa"/>
          <w:bottom w:w="15" w:type="dxa"/>
          <w:right w:w="15" w:type="dxa"/>
        </w:tblCellMar>
        <w:tblLook w:val="04A0" w:firstRow="1" w:lastRow="0" w:firstColumn="1" w:lastColumn="0" w:noHBand="0" w:noVBand="1"/>
      </w:tblPr>
      <w:tblGrid>
        <w:gridCol w:w="1935"/>
        <w:gridCol w:w="4555"/>
        <w:gridCol w:w="3141"/>
      </w:tblGrid>
      <w:tr w:rsidR="00837227" w:rsidRPr="006251E2" w14:paraId="6092F4CE" w14:textId="77777777" w:rsidTr="00DB0725">
        <w:trPr>
          <w:tblHeader/>
          <w:tblCellSpacing w:w="15" w:type="dxa"/>
        </w:trPr>
        <w:tc>
          <w:tcPr>
            <w:tcW w:w="0" w:type="auto"/>
            <w:vAlign w:val="center"/>
            <w:hideMark/>
          </w:tcPr>
          <w:p w14:paraId="229948C6" w14:textId="77777777" w:rsidR="006251E2" w:rsidRPr="00A87481" w:rsidRDefault="006251E2" w:rsidP="006251E2">
            <w:pPr>
              <w:rPr>
                <w:b/>
                <w:bCs/>
                <w:lang w:val="en-US"/>
              </w:rPr>
            </w:pPr>
            <w:r w:rsidRPr="00A87481">
              <w:rPr>
                <w:b/>
                <w:bCs/>
                <w:lang w:val="en-US"/>
              </w:rPr>
              <w:t>Aspect</w:t>
            </w:r>
          </w:p>
        </w:tc>
        <w:tc>
          <w:tcPr>
            <w:tcW w:w="0" w:type="auto"/>
            <w:vAlign w:val="center"/>
            <w:hideMark/>
          </w:tcPr>
          <w:p w14:paraId="6D898801" w14:textId="77777777" w:rsidR="006251E2" w:rsidRPr="00A87481" w:rsidRDefault="006251E2" w:rsidP="006251E2">
            <w:pPr>
              <w:rPr>
                <w:b/>
                <w:bCs/>
                <w:lang w:val="en-US"/>
              </w:rPr>
            </w:pPr>
            <w:r w:rsidRPr="00A87481">
              <w:rPr>
                <w:b/>
                <w:bCs/>
                <w:lang w:val="en-US"/>
              </w:rPr>
              <w:t>Service-Based Architecture (SBA)</w:t>
            </w:r>
          </w:p>
        </w:tc>
        <w:tc>
          <w:tcPr>
            <w:tcW w:w="0" w:type="auto"/>
            <w:vAlign w:val="center"/>
            <w:hideMark/>
          </w:tcPr>
          <w:p w14:paraId="5033716B" w14:textId="77777777" w:rsidR="006251E2" w:rsidRPr="00A87481" w:rsidRDefault="006251E2" w:rsidP="006251E2">
            <w:pPr>
              <w:rPr>
                <w:b/>
                <w:bCs/>
                <w:lang w:val="en-US"/>
              </w:rPr>
            </w:pPr>
            <w:r w:rsidRPr="00A87481">
              <w:rPr>
                <w:b/>
                <w:bCs/>
                <w:lang w:val="en-US"/>
              </w:rPr>
              <w:t>Protocol-Based Architecture (PBA)</w:t>
            </w:r>
          </w:p>
        </w:tc>
      </w:tr>
      <w:tr w:rsidR="00837227" w:rsidRPr="006251E2" w14:paraId="3B357CD7" w14:textId="77777777" w:rsidTr="00DB0725">
        <w:trPr>
          <w:tblCellSpacing w:w="15" w:type="dxa"/>
        </w:trPr>
        <w:tc>
          <w:tcPr>
            <w:tcW w:w="0" w:type="auto"/>
            <w:vAlign w:val="center"/>
            <w:hideMark/>
          </w:tcPr>
          <w:p w14:paraId="00C66200" w14:textId="77777777" w:rsidR="006251E2" w:rsidRPr="00A87481" w:rsidRDefault="006251E2" w:rsidP="006251E2">
            <w:pPr>
              <w:rPr>
                <w:lang w:val="en-US"/>
              </w:rPr>
            </w:pPr>
            <w:r w:rsidRPr="00A87481">
              <w:rPr>
                <w:b/>
                <w:bCs/>
                <w:lang w:val="en-US"/>
              </w:rPr>
              <w:t>Modularity &amp; Flexibility</w:t>
            </w:r>
          </w:p>
        </w:tc>
        <w:tc>
          <w:tcPr>
            <w:tcW w:w="0" w:type="auto"/>
            <w:vAlign w:val="center"/>
            <w:hideMark/>
          </w:tcPr>
          <w:p w14:paraId="55AA4156" w14:textId="77777777" w:rsidR="006251E2" w:rsidRPr="00A87481" w:rsidRDefault="006251E2" w:rsidP="006251E2">
            <w:pPr>
              <w:rPr>
                <w:lang w:val="en-US"/>
              </w:rPr>
            </w:pPr>
            <w:r w:rsidRPr="00A87481">
              <w:rPr>
                <w:rFonts w:ascii="Segoe UI Symbol" w:hAnsi="Segoe UI Symbol" w:cs="Segoe UI Symbol"/>
                <w:lang w:val="en-US"/>
              </w:rPr>
              <w:t>✓</w:t>
            </w:r>
            <w:r w:rsidRPr="00A87481">
              <w:rPr>
                <w:lang w:val="en-US"/>
              </w:rPr>
              <w:t xml:space="preserve"> Highly modular: functions exposed as independent, reusable services via APIs</w:t>
            </w:r>
          </w:p>
        </w:tc>
        <w:tc>
          <w:tcPr>
            <w:tcW w:w="0" w:type="auto"/>
            <w:vAlign w:val="center"/>
            <w:hideMark/>
          </w:tcPr>
          <w:p w14:paraId="7F9967F1" w14:textId="77777777" w:rsidR="006251E2" w:rsidRPr="00A87481" w:rsidRDefault="006251E2" w:rsidP="006251E2">
            <w:pPr>
              <w:rPr>
                <w:lang w:val="en-US"/>
              </w:rPr>
            </w:pPr>
            <w:r w:rsidRPr="00A87481">
              <w:rPr>
                <w:rFonts w:ascii="Segoe UI Symbol" w:hAnsi="Segoe UI Symbol" w:cs="Segoe UI Symbol"/>
                <w:lang w:val="en-US"/>
              </w:rPr>
              <w:t>✗</w:t>
            </w:r>
            <w:r w:rsidRPr="00A87481">
              <w:rPr>
                <w:lang w:val="en-US"/>
              </w:rPr>
              <w:t xml:space="preserve"> Rigid layering with tightly coupled protocol stacks</w:t>
            </w:r>
          </w:p>
        </w:tc>
      </w:tr>
      <w:tr w:rsidR="00837227" w:rsidRPr="006251E2" w14:paraId="73C8D797" w14:textId="77777777" w:rsidTr="00DB0725">
        <w:trPr>
          <w:tblCellSpacing w:w="15" w:type="dxa"/>
        </w:trPr>
        <w:tc>
          <w:tcPr>
            <w:tcW w:w="0" w:type="auto"/>
            <w:vAlign w:val="center"/>
            <w:hideMark/>
          </w:tcPr>
          <w:p w14:paraId="0E031A5A" w14:textId="77777777" w:rsidR="006251E2" w:rsidRPr="00A87481" w:rsidRDefault="006251E2" w:rsidP="006251E2">
            <w:pPr>
              <w:rPr>
                <w:lang w:val="en-US"/>
              </w:rPr>
            </w:pPr>
            <w:r w:rsidRPr="00A87481">
              <w:rPr>
                <w:b/>
                <w:bCs/>
                <w:lang w:val="en-US"/>
              </w:rPr>
              <w:t>Interoperability</w:t>
            </w:r>
          </w:p>
        </w:tc>
        <w:tc>
          <w:tcPr>
            <w:tcW w:w="0" w:type="auto"/>
            <w:vAlign w:val="center"/>
            <w:hideMark/>
          </w:tcPr>
          <w:p w14:paraId="2816A4CC" w14:textId="77777777" w:rsidR="006251E2" w:rsidRPr="00A87481" w:rsidRDefault="006251E2" w:rsidP="006251E2">
            <w:pPr>
              <w:rPr>
                <w:lang w:val="en-US"/>
              </w:rPr>
            </w:pPr>
            <w:r w:rsidRPr="00A87481">
              <w:rPr>
                <w:rFonts w:ascii="Segoe UI Symbol" w:hAnsi="Segoe UI Symbol" w:cs="Segoe UI Symbol"/>
                <w:lang w:val="en-US"/>
              </w:rPr>
              <w:t>✓</w:t>
            </w:r>
            <w:r w:rsidRPr="00A87481">
              <w:rPr>
                <w:lang w:val="en-US"/>
              </w:rPr>
              <w:t xml:space="preserve"> Enables vendor-agnostic integration through open, standardized interfaces (e.g., REST)</w:t>
            </w:r>
          </w:p>
        </w:tc>
        <w:tc>
          <w:tcPr>
            <w:tcW w:w="0" w:type="auto"/>
            <w:vAlign w:val="center"/>
            <w:hideMark/>
          </w:tcPr>
          <w:p w14:paraId="07BCDF22" w14:textId="77777777" w:rsidR="006251E2" w:rsidRPr="00A87481" w:rsidRDefault="006251E2" w:rsidP="006251E2">
            <w:pPr>
              <w:rPr>
                <w:lang w:val="en-US"/>
              </w:rPr>
            </w:pPr>
            <w:r w:rsidRPr="00A87481">
              <w:rPr>
                <w:rFonts w:ascii="Segoe UI Symbol" w:hAnsi="Segoe UI Symbol" w:cs="Segoe UI Symbol"/>
                <w:lang w:val="en-US"/>
              </w:rPr>
              <w:t>✗</w:t>
            </w:r>
            <w:r w:rsidRPr="00A87481">
              <w:rPr>
                <w:lang w:val="en-US"/>
              </w:rPr>
              <w:t xml:space="preserve"> Interfaces often proprietary with specific communication patterns</w:t>
            </w:r>
          </w:p>
        </w:tc>
      </w:tr>
      <w:tr w:rsidR="00837227" w:rsidRPr="006251E2" w14:paraId="0CC82DB7" w14:textId="77777777" w:rsidTr="00DB0725">
        <w:trPr>
          <w:tblCellSpacing w:w="15" w:type="dxa"/>
        </w:trPr>
        <w:tc>
          <w:tcPr>
            <w:tcW w:w="0" w:type="auto"/>
            <w:vAlign w:val="center"/>
            <w:hideMark/>
          </w:tcPr>
          <w:p w14:paraId="7B03BD8E" w14:textId="77777777" w:rsidR="006251E2" w:rsidRPr="00A87481" w:rsidRDefault="006251E2" w:rsidP="006251E2">
            <w:pPr>
              <w:rPr>
                <w:lang w:val="en-US"/>
              </w:rPr>
            </w:pPr>
            <w:r w:rsidRPr="00A87481">
              <w:rPr>
                <w:b/>
                <w:bCs/>
                <w:lang w:val="en-US"/>
              </w:rPr>
              <w:t>Scalability</w:t>
            </w:r>
          </w:p>
        </w:tc>
        <w:tc>
          <w:tcPr>
            <w:tcW w:w="0" w:type="auto"/>
            <w:vAlign w:val="center"/>
            <w:hideMark/>
          </w:tcPr>
          <w:p w14:paraId="598BDA9C" w14:textId="77777777" w:rsidR="006251E2" w:rsidRPr="00A87481" w:rsidRDefault="006251E2" w:rsidP="006251E2">
            <w:pPr>
              <w:rPr>
                <w:lang w:val="en-US"/>
              </w:rPr>
            </w:pPr>
            <w:r w:rsidRPr="00A87481">
              <w:rPr>
                <w:rFonts w:ascii="Segoe UI Symbol" w:hAnsi="Segoe UI Symbol" w:cs="Segoe UI Symbol"/>
                <w:lang w:val="en-US"/>
              </w:rPr>
              <w:t>✓</w:t>
            </w:r>
            <w:r w:rsidRPr="00A87481">
              <w:rPr>
                <w:lang w:val="en-US"/>
              </w:rPr>
              <w:t xml:space="preserve"> Supports dynamic scaling of individual services based on load or demand</w:t>
            </w:r>
          </w:p>
        </w:tc>
        <w:tc>
          <w:tcPr>
            <w:tcW w:w="0" w:type="auto"/>
            <w:vAlign w:val="center"/>
            <w:hideMark/>
          </w:tcPr>
          <w:p w14:paraId="654E6D68" w14:textId="77777777" w:rsidR="006251E2" w:rsidRPr="00A87481" w:rsidRDefault="006251E2" w:rsidP="006251E2">
            <w:pPr>
              <w:rPr>
                <w:lang w:val="en-US"/>
              </w:rPr>
            </w:pPr>
            <w:r w:rsidRPr="00A87481">
              <w:rPr>
                <w:rFonts w:ascii="Segoe UI Symbol" w:hAnsi="Segoe UI Symbol" w:cs="Segoe UI Symbol"/>
                <w:lang w:val="en-US"/>
              </w:rPr>
              <w:t>✗</w:t>
            </w:r>
            <w:r w:rsidRPr="00A87481">
              <w:rPr>
                <w:lang w:val="en-US"/>
              </w:rPr>
              <w:t xml:space="preserve"> Scaling typically applies to entire network functions or elements</w:t>
            </w:r>
          </w:p>
        </w:tc>
      </w:tr>
      <w:tr w:rsidR="00837227" w:rsidRPr="006251E2" w14:paraId="277BC129" w14:textId="77777777" w:rsidTr="00DB0725">
        <w:trPr>
          <w:tblCellSpacing w:w="15" w:type="dxa"/>
        </w:trPr>
        <w:tc>
          <w:tcPr>
            <w:tcW w:w="0" w:type="auto"/>
            <w:vAlign w:val="center"/>
            <w:hideMark/>
          </w:tcPr>
          <w:p w14:paraId="768E6D6A" w14:textId="77777777" w:rsidR="006251E2" w:rsidRPr="00A87481" w:rsidRDefault="006251E2" w:rsidP="006251E2">
            <w:pPr>
              <w:rPr>
                <w:lang w:val="en-US"/>
              </w:rPr>
            </w:pPr>
            <w:r w:rsidRPr="00A87481">
              <w:rPr>
                <w:b/>
                <w:bCs/>
                <w:lang w:val="en-US"/>
              </w:rPr>
              <w:t>Upgradability</w:t>
            </w:r>
          </w:p>
        </w:tc>
        <w:tc>
          <w:tcPr>
            <w:tcW w:w="0" w:type="auto"/>
            <w:vAlign w:val="center"/>
            <w:hideMark/>
          </w:tcPr>
          <w:p w14:paraId="51087497" w14:textId="77777777" w:rsidR="006251E2" w:rsidRPr="00A87481" w:rsidRDefault="006251E2" w:rsidP="006251E2">
            <w:pPr>
              <w:rPr>
                <w:lang w:val="en-US"/>
              </w:rPr>
            </w:pPr>
            <w:r w:rsidRPr="00A87481">
              <w:rPr>
                <w:rFonts w:ascii="Segoe UI Symbol" w:hAnsi="Segoe UI Symbol" w:cs="Segoe UI Symbol"/>
                <w:lang w:val="en-US"/>
              </w:rPr>
              <w:t>✓</w:t>
            </w:r>
            <w:r w:rsidRPr="00A87481">
              <w:rPr>
                <w:lang w:val="en-US"/>
              </w:rPr>
              <w:t xml:space="preserve"> Individual services can be upgraded or replaced independently</w:t>
            </w:r>
          </w:p>
        </w:tc>
        <w:tc>
          <w:tcPr>
            <w:tcW w:w="0" w:type="auto"/>
            <w:vAlign w:val="center"/>
            <w:hideMark/>
          </w:tcPr>
          <w:p w14:paraId="4C6DB313" w14:textId="77777777" w:rsidR="006251E2" w:rsidRPr="00A87481" w:rsidRDefault="006251E2" w:rsidP="006251E2">
            <w:pPr>
              <w:rPr>
                <w:lang w:val="en-US"/>
              </w:rPr>
            </w:pPr>
            <w:r w:rsidRPr="00A87481">
              <w:rPr>
                <w:rFonts w:ascii="Segoe UI Symbol" w:hAnsi="Segoe UI Symbol" w:cs="Segoe UI Symbol"/>
                <w:lang w:val="en-US"/>
              </w:rPr>
              <w:t>✗</w:t>
            </w:r>
            <w:r w:rsidRPr="00A87481">
              <w:rPr>
                <w:lang w:val="en-US"/>
              </w:rPr>
              <w:t xml:space="preserve"> Software updates often require revalidation of entire function stack</w:t>
            </w:r>
          </w:p>
        </w:tc>
      </w:tr>
      <w:tr w:rsidR="00837227" w:rsidRPr="006251E2" w14:paraId="1B05AE59" w14:textId="77777777" w:rsidTr="00DB0725">
        <w:trPr>
          <w:tblCellSpacing w:w="15" w:type="dxa"/>
        </w:trPr>
        <w:tc>
          <w:tcPr>
            <w:tcW w:w="0" w:type="auto"/>
            <w:vAlign w:val="center"/>
            <w:hideMark/>
          </w:tcPr>
          <w:p w14:paraId="51AE12E4" w14:textId="19D88687" w:rsidR="006251E2" w:rsidRPr="00A87481" w:rsidRDefault="006251E2" w:rsidP="006251E2">
            <w:pPr>
              <w:rPr>
                <w:lang w:val="en-US"/>
              </w:rPr>
            </w:pPr>
            <w:r w:rsidRPr="00A87481">
              <w:rPr>
                <w:b/>
                <w:bCs/>
                <w:lang w:val="en-US"/>
              </w:rPr>
              <w:t xml:space="preserve">Observability &amp; </w:t>
            </w:r>
            <w:r w:rsidR="0092683A">
              <w:rPr>
                <w:b/>
                <w:bCs/>
                <w:lang w:val="en-US"/>
              </w:rPr>
              <w:t>Monitoring</w:t>
            </w:r>
          </w:p>
        </w:tc>
        <w:tc>
          <w:tcPr>
            <w:tcW w:w="0" w:type="auto"/>
            <w:vAlign w:val="center"/>
            <w:hideMark/>
          </w:tcPr>
          <w:p w14:paraId="1E179C3B" w14:textId="3C3F97D7" w:rsidR="006251E2" w:rsidRPr="00A87481" w:rsidRDefault="006251E2" w:rsidP="006251E2">
            <w:pPr>
              <w:rPr>
                <w:lang w:val="en-US"/>
              </w:rPr>
            </w:pPr>
            <w:r w:rsidRPr="00A87481">
              <w:rPr>
                <w:rFonts w:ascii="Segoe UI Symbol" w:hAnsi="Segoe UI Symbol" w:cs="Segoe UI Symbol"/>
                <w:lang w:val="en-US"/>
              </w:rPr>
              <w:t>✓</w:t>
            </w:r>
            <w:r w:rsidRPr="00A87481">
              <w:rPr>
                <w:lang w:val="en-US"/>
              </w:rPr>
              <w:t xml:space="preserve"> Fine-grained </w:t>
            </w:r>
            <w:r w:rsidR="0092683A">
              <w:rPr>
                <w:lang w:val="en-US"/>
              </w:rPr>
              <w:t>monitoring</w:t>
            </w:r>
            <w:r w:rsidRPr="00A87481">
              <w:rPr>
                <w:lang w:val="en-US"/>
              </w:rPr>
              <w:t xml:space="preserve"> per service, enabling better analytics and closed-loop automation</w:t>
            </w:r>
          </w:p>
        </w:tc>
        <w:tc>
          <w:tcPr>
            <w:tcW w:w="0" w:type="auto"/>
            <w:vAlign w:val="center"/>
            <w:hideMark/>
          </w:tcPr>
          <w:p w14:paraId="0AD15063" w14:textId="77777777" w:rsidR="006251E2" w:rsidRPr="00A87481" w:rsidRDefault="006251E2" w:rsidP="006251E2">
            <w:pPr>
              <w:rPr>
                <w:lang w:val="en-US"/>
              </w:rPr>
            </w:pPr>
            <w:r w:rsidRPr="00A87481">
              <w:rPr>
                <w:rFonts w:ascii="Segoe UI Symbol" w:hAnsi="Segoe UI Symbol" w:cs="Segoe UI Symbol"/>
                <w:lang w:val="en-US"/>
              </w:rPr>
              <w:t>✗</w:t>
            </w:r>
            <w:r w:rsidRPr="00A87481">
              <w:rPr>
                <w:lang w:val="en-US"/>
              </w:rPr>
              <w:t xml:space="preserve"> Monitoring is often coarse-grained and tied to protocol endpoints</w:t>
            </w:r>
          </w:p>
        </w:tc>
      </w:tr>
      <w:tr w:rsidR="00837227" w:rsidRPr="006251E2" w14:paraId="288DC2E7" w14:textId="77777777" w:rsidTr="00DB0725">
        <w:trPr>
          <w:tblCellSpacing w:w="15" w:type="dxa"/>
        </w:trPr>
        <w:tc>
          <w:tcPr>
            <w:tcW w:w="0" w:type="auto"/>
            <w:vAlign w:val="center"/>
            <w:hideMark/>
          </w:tcPr>
          <w:p w14:paraId="43FE51A4" w14:textId="77777777" w:rsidR="006251E2" w:rsidRPr="00A87481" w:rsidRDefault="006251E2" w:rsidP="006251E2">
            <w:pPr>
              <w:rPr>
                <w:lang w:val="en-US"/>
              </w:rPr>
            </w:pPr>
            <w:r w:rsidRPr="00A87481">
              <w:rPr>
                <w:b/>
                <w:bCs/>
                <w:lang w:val="en-US"/>
              </w:rPr>
              <w:t>Automation &amp; AI Integration</w:t>
            </w:r>
          </w:p>
        </w:tc>
        <w:tc>
          <w:tcPr>
            <w:tcW w:w="0" w:type="auto"/>
            <w:vAlign w:val="center"/>
            <w:hideMark/>
          </w:tcPr>
          <w:p w14:paraId="0E8EDB18" w14:textId="77777777" w:rsidR="006251E2" w:rsidRPr="00A87481" w:rsidRDefault="006251E2" w:rsidP="006251E2">
            <w:pPr>
              <w:rPr>
                <w:lang w:val="en-US"/>
              </w:rPr>
            </w:pPr>
            <w:r w:rsidRPr="00A87481">
              <w:rPr>
                <w:rFonts w:ascii="Segoe UI Symbol" w:hAnsi="Segoe UI Symbol" w:cs="Segoe UI Symbol"/>
                <w:lang w:val="en-US"/>
              </w:rPr>
              <w:t>✓</w:t>
            </w:r>
            <w:r w:rsidRPr="00A87481">
              <w:rPr>
                <w:lang w:val="en-US"/>
              </w:rPr>
              <w:t xml:space="preserve"> Natively supports closed-loop automation and AI/ML-based optimization</w:t>
            </w:r>
          </w:p>
        </w:tc>
        <w:tc>
          <w:tcPr>
            <w:tcW w:w="0" w:type="auto"/>
            <w:vAlign w:val="center"/>
            <w:hideMark/>
          </w:tcPr>
          <w:p w14:paraId="1977EB62" w14:textId="77777777" w:rsidR="006251E2" w:rsidRPr="00A87481" w:rsidRDefault="006251E2" w:rsidP="006251E2">
            <w:pPr>
              <w:rPr>
                <w:lang w:val="en-US"/>
              </w:rPr>
            </w:pPr>
            <w:r w:rsidRPr="00A87481">
              <w:rPr>
                <w:rFonts w:ascii="Segoe UI Symbol" w:hAnsi="Segoe UI Symbol" w:cs="Segoe UI Symbol"/>
                <w:lang w:val="en-US"/>
              </w:rPr>
              <w:t>✗</w:t>
            </w:r>
            <w:r w:rsidRPr="00A87481">
              <w:rPr>
                <w:lang w:val="en-US"/>
              </w:rPr>
              <w:t xml:space="preserve"> Automation is limited to predefined rule sets or external tools</w:t>
            </w:r>
          </w:p>
        </w:tc>
      </w:tr>
      <w:tr w:rsidR="00837227" w:rsidRPr="006251E2" w14:paraId="3A8F0E16" w14:textId="77777777" w:rsidTr="00535263">
        <w:trPr>
          <w:tblCellSpacing w:w="15" w:type="dxa"/>
        </w:trPr>
        <w:tc>
          <w:tcPr>
            <w:tcW w:w="0" w:type="auto"/>
            <w:vAlign w:val="center"/>
          </w:tcPr>
          <w:p w14:paraId="617AE983" w14:textId="0B64A5EA" w:rsidR="006251E2" w:rsidRPr="00A87481" w:rsidRDefault="006251E2" w:rsidP="006251E2">
            <w:pPr>
              <w:rPr>
                <w:lang w:val="en-US"/>
              </w:rPr>
            </w:pPr>
            <w:r w:rsidRPr="00A87481">
              <w:rPr>
                <w:b/>
                <w:bCs/>
                <w:lang w:val="en-US"/>
              </w:rPr>
              <w:t xml:space="preserve">Latency </w:t>
            </w:r>
          </w:p>
        </w:tc>
        <w:tc>
          <w:tcPr>
            <w:tcW w:w="0" w:type="auto"/>
            <w:vAlign w:val="center"/>
          </w:tcPr>
          <w:p w14:paraId="435D3F60" w14:textId="41809128" w:rsidR="006251E2" w:rsidRPr="00A87481" w:rsidRDefault="006251E2" w:rsidP="006251E2">
            <w:pPr>
              <w:rPr>
                <w:lang w:val="en-US"/>
              </w:rPr>
            </w:pPr>
            <w:r w:rsidRPr="00A87481">
              <w:rPr>
                <w:rFonts w:ascii="Segoe UI Symbol" w:hAnsi="Segoe UI Symbol" w:cs="Segoe UI Symbol"/>
                <w:lang w:val="en-US"/>
              </w:rPr>
              <w:t>✗</w:t>
            </w:r>
            <w:r w:rsidRPr="00A87481">
              <w:rPr>
                <w:lang w:val="en-US"/>
              </w:rPr>
              <w:t xml:space="preserve"> May introduce</w:t>
            </w:r>
            <w:r w:rsidR="00837227" w:rsidRPr="00A87481">
              <w:rPr>
                <w:lang w:val="en-US"/>
              </w:rPr>
              <w:t xml:space="preserve"> some additional</w:t>
            </w:r>
            <w:r w:rsidRPr="00A87481">
              <w:rPr>
                <w:lang w:val="en-US"/>
              </w:rPr>
              <w:t xml:space="preserve"> overhead</w:t>
            </w:r>
            <w:r w:rsidR="00837227" w:rsidRPr="00A87481">
              <w:rPr>
                <w:lang w:val="en-US"/>
              </w:rPr>
              <w:t>/latency</w:t>
            </w:r>
            <w:r w:rsidRPr="00A87481">
              <w:rPr>
                <w:lang w:val="en-US"/>
              </w:rPr>
              <w:t xml:space="preserve"> due to service granularity, API calls, and message translation</w:t>
            </w:r>
            <w:r w:rsidR="00837227" w:rsidRPr="00A87481">
              <w:rPr>
                <w:lang w:val="en-US"/>
              </w:rPr>
              <w:t xml:space="preserve"> </w:t>
            </w:r>
          </w:p>
        </w:tc>
        <w:tc>
          <w:tcPr>
            <w:tcW w:w="0" w:type="auto"/>
            <w:vAlign w:val="center"/>
          </w:tcPr>
          <w:p w14:paraId="6B551838" w14:textId="39B312F2" w:rsidR="006251E2" w:rsidRPr="00A87481" w:rsidRDefault="006251E2" w:rsidP="006251E2">
            <w:pPr>
              <w:rPr>
                <w:lang w:val="en-US"/>
              </w:rPr>
            </w:pPr>
            <w:r w:rsidRPr="00A87481">
              <w:rPr>
                <w:rFonts w:ascii="Segoe UI Symbol" w:hAnsi="Segoe UI Symbol" w:cs="Segoe UI Symbol"/>
                <w:lang w:val="en-US"/>
              </w:rPr>
              <w:t>✓</w:t>
            </w:r>
            <w:r w:rsidRPr="00A87481">
              <w:rPr>
                <w:lang w:val="en-US"/>
              </w:rPr>
              <w:t xml:space="preserve"> Efficient runtime performance with tightly integrated protocol layers</w:t>
            </w:r>
          </w:p>
        </w:tc>
      </w:tr>
      <w:tr w:rsidR="00837227" w:rsidRPr="006251E2" w14:paraId="7E4CE135" w14:textId="77777777" w:rsidTr="00DB0725">
        <w:trPr>
          <w:tblCellSpacing w:w="15" w:type="dxa"/>
        </w:trPr>
        <w:tc>
          <w:tcPr>
            <w:tcW w:w="0" w:type="auto"/>
            <w:vAlign w:val="center"/>
            <w:hideMark/>
          </w:tcPr>
          <w:p w14:paraId="746C054F" w14:textId="77777777" w:rsidR="006251E2" w:rsidRPr="00A87481" w:rsidRDefault="006251E2" w:rsidP="006251E2">
            <w:pPr>
              <w:rPr>
                <w:lang w:val="en-US"/>
              </w:rPr>
            </w:pPr>
            <w:r w:rsidRPr="00A87481">
              <w:rPr>
                <w:b/>
                <w:bCs/>
                <w:lang w:val="en-US"/>
              </w:rPr>
              <w:t>Legacy Compatibility</w:t>
            </w:r>
          </w:p>
        </w:tc>
        <w:tc>
          <w:tcPr>
            <w:tcW w:w="0" w:type="auto"/>
            <w:vAlign w:val="center"/>
            <w:hideMark/>
          </w:tcPr>
          <w:p w14:paraId="6F149145" w14:textId="77777777" w:rsidR="006251E2" w:rsidRPr="00A87481" w:rsidRDefault="006251E2" w:rsidP="006251E2">
            <w:pPr>
              <w:rPr>
                <w:lang w:val="en-US"/>
              </w:rPr>
            </w:pPr>
            <w:r w:rsidRPr="00A87481">
              <w:rPr>
                <w:rFonts w:ascii="Segoe UI Symbol" w:hAnsi="Segoe UI Symbol" w:cs="Segoe UI Symbol"/>
                <w:lang w:val="en-US"/>
              </w:rPr>
              <w:t>✗</w:t>
            </w:r>
            <w:r w:rsidRPr="00A87481">
              <w:rPr>
                <w:lang w:val="en-US"/>
              </w:rPr>
              <w:t xml:space="preserve"> Requires adaptation layers to interoperate with protocol-based systems</w:t>
            </w:r>
          </w:p>
        </w:tc>
        <w:tc>
          <w:tcPr>
            <w:tcW w:w="0" w:type="auto"/>
            <w:vAlign w:val="center"/>
            <w:hideMark/>
          </w:tcPr>
          <w:p w14:paraId="031601BA" w14:textId="77777777" w:rsidR="006251E2" w:rsidRPr="00A87481" w:rsidRDefault="006251E2" w:rsidP="006251E2">
            <w:pPr>
              <w:rPr>
                <w:lang w:val="en-US"/>
              </w:rPr>
            </w:pPr>
            <w:r w:rsidRPr="00A87481">
              <w:rPr>
                <w:rFonts w:ascii="Segoe UI Symbol" w:hAnsi="Segoe UI Symbol" w:cs="Segoe UI Symbol"/>
                <w:lang w:val="en-US"/>
              </w:rPr>
              <w:t>✓</w:t>
            </w:r>
            <w:r w:rsidRPr="00A87481">
              <w:rPr>
                <w:lang w:val="en-US"/>
              </w:rPr>
              <w:t xml:space="preserve"> Direct compatibility with existing legacy systems</w:t>
            </w:r>
          </w:p>
        </w:tc>
      </w:tr>
    </w:tbl>
    <w:p w14:paraId="001B123D" w14:textId="6868F118" w:rsidR="006251E2" w:rsidRPr="00D62035" w:rsidRDefault="00761707" w:rsidP="00761707">
      <w:pPr>
        <w:jc w:val="center"/>
        <w:rPr>
          <w:lang w:val="en-US"/>
        </w:rPr>
      </w:pPr>
      <w:r>
        <w:t xml:space="preserve">Table 1 – </w:t>
      </w:r>
      <w:r w:rsidR="00D62035">
        <w:t xml:space="preserve">Comparison </w:t>
      </w:r>
      <w:r w:rsidR="00597E8E">
        <w:t>between architecture approaches</w:t>
      </w:r>
    </w:p>
    <w:p w14:paraId="737ED4F4" w14:textId="77777777" w:rsidR="004A719E" w:rsidRDefault="004A719E" w:rsidP="004A719E">
      <w:pPr>
        <w:pStyle w:val="00BodyText"/>
        <w:tabs>
          <w:tab w:val="left" w:pos="9072"/>
        </w:tabs>
        <w:spacing w:after="120"/>
        <w:jc w:val="both"/>
        <w:rPr>
          <w:rFonts w:ascii="Times New Roman" w:hAnsi="Times New Roman"/>
          <w:sz w:val="20"/>
          <w:lang w:val="en-GB"/>
        </w:rPr>
      </w:pPr>
    </w:p>
    <w:p w14:paraId="1EE708AE" w14:textId="5177943D" w:rsidR="004A719E" w:rsidRPr="00887C54" w:rsidRDefault="004A719E" w:rsidP="004A719E">
      <w:pPr>
        <w:pStyle w:val="00BodyText"/>
        <w:tabs>
          <w:tab w:val="left" w:pos="9072"/>
        </w:tabs>
        <w:spacing w:after="120"/>
        <w:jc w:val="both"/>
        <w:rPr>
          <w:rFonts w:ascii="Times New Roman" w:hAnsi="Times New Roman"/>
          <w:sz w:val="20"/>
          <w:lang w:val="en-GB"/>
        </w:rPr>
      </w:pPr>
      <w:r w:rsidRPr="00887C54">
        <w:rPr>
          <w:rFonts w:ascii="Times New Roman" w:hAnsi="Times New Roman"/>
          <w:sz w:val="20"/>
          <w:lang w:val="en-GB"/>
        </w:rPr>
        <w:t>In particular, the following points can be identified</w:t>
      </w:r>
      <w:r>
        <w:rPr>
          <w:rFonts w:ascii="Times New Roman" w:hAnsi="Times New Roman"/>
          <w:sz w:val="20"/>
          <w:lang w:val="en-GB"/>
        </w:rPr>
        <w:t>:</w:t>
      </w:r>
    </w:p>
    <w:p w14:paraId="2044BA74" w14:textId="77777777" w:rsidR="004A719E" w:rsidRPr="00887C54" w:rsidRDefault="004A719E" w:rsidP="004A719E">
      <w:pPr>
        <w:pStyle w:val="ListParagraph"/>
        <w:numPr>
          <w:ilvl w:val="0"/>
          <w:numId w:val="38"/>
        </w:numPr>
        <w:overflowPunct w:val="0"/>
        <w:autoSpaceDE w:val="0"/>
        <w:autoSpaceDN w:val="0"/>
        <w:adjustRightInd w:val="0"/>
        <w:spacing w:before="120"/>
        <w:ind w:leftChars="0"/>
        <w:jc w:val="both"/>
        <w:rPr>
          <w:rFonts w:ascii="Times New Roman" w:eastAsiaTheme="minorEastAsia" w:hAnsi="Times New Roman" w:cs="Arial"/>
          <w:szCs w:val="20"/>
          <w:lang w:eastAsia="zh-CN"/>
        </w:rPr>
      </w:pPr>
      <w:r w:rsidRPr="00A97F0A">
        <w:rPr>
          <w:rFonts w:ascii="Times New Roman" w:eastAsiaTheme="minorEastAsia" w:hAnsi="Times New Roman" w:cs="Arial"/>
          <w:b/>
          <w:bCs/>
          <w:i/>
          <w:iCs/>
          <w:szCs w:val="20"/>
          <w:lang w:eastAsia="zh-CN"/>
        </w:rPr>
        <w:t>Modularity &amp; Flexibility</w:t>
      </w:r>
      <w:r w:rsidRPr="00887C54">
        <w:rPr>
          <w:rFonts w:ascii="Times New Roman" w:eastAsiaTheme="minorEastAsia" w:hAnsi="Times New Roman" w:cs="Arial"/>
          <w:szCs w:val="20"/>
          <w:lang w:eastAsia="zh-CN"/>
        </w:rPr>
        <w:t>: SBA provides a higher level of modularity with independent services that can be easily integrated and reused via APIs, whereas PBA’s tightly coupled protocol stacks limit flexibility and complicate upgrades</w:t>
      </w:r>
    </w:p>
    <w:p w14:paraId="07B1B34F" w14:textId="77777777" w:rsidR="004A719E" w:rsidRPr="00887C54" w:rsidRDefault="004A719E" w:rsidP="004A719E">
      <w:pPr>
        <w:pStyle w:val="ListParagraph"/>
        <w:numPr>
          <w:ilvl w:val="0"/>
          <w:numId w:val="38"/>
        </w:numPr>
        <w:overflowPunct w:val="0"/>
        <w:autoSpaceDE w:val="0"/>
        <w:autoSpaceDN w:val="0"/>
        <w:adjustRightInd w:val="0"/>
        <w:spacing w:before="120"/>
        <w:ind w:leftChars="0"/>
        <w:jc w:val="both"/>
        <w:rPr>
          <w:rFonts w:ascii="Times New Roman" w:eastAsiaTheme="minorEastAsia" w:hAnsi="Times New Roman" w:cs="Arial"/>
          <w:szCs w:val="20"/>
          <w:lang w:eastAsia="zh-CN"/>
        </w:rPr>
      </w:pPr>
      <w:r w:rsidRPr="00A97F0A">
        <w:rPr>
          <w:rFonts w:ascii="Times New Roman" w:eastAsiaTheme="minorEastAsia" w:hAnsi="Times New Roman" w:cs="Arial"/>
          <w:b/>
          <w:bCs/>
          <w:i/>
          <w:iCs/>
          <w:szCs w:val="20"/>
          <w:lang w:eastAsia="zh-CN"/>
        </w:rPr>
        <w:t>Interoperability</w:t>
      </w:r>
      <w:r w:rsidRPr="00887C54">
        <w:rPr>
          <w:rFonts w:ascii="Times New Roman" w:eastAsiaTheme="minorEastAsia" w:hAnsi="Times New Roman" w:cs="Arial"/>
          <w:szCs w:val="20"/>
          <w:lang w:eastAsia="zh-CN"/>
        </w:rPr>
        <w:t>: SBA uses open, standardized interfaces (like Representational State Transfer – REST), making it vendor-agnostic and easy to integrate. In contrast, PBA often relies on proprietary interfaces that may limit vendor diversity</w:t>
      </w:r>
    </w:p>
    <w:p w14:paraId="473895E5" w14:textId="77777777" w:rsidR="004A719E" w:rsidRPr="00887C54" w:rsidRDefault="004A719E" w:rsidP="004A719E">
      <w:pPr>
        <w:pStyle w:val="ListParagraph"/>
        <w:numPr>
          <w:ilvl w:val="0"/>
          <w:numId w:val="38"/>
        </w:numPr>
        <w:overflowPunct w:val="0"/>
        <w:autoSpaceDE w:val="0"/>
        <w:autoSpaceDN w:val="0"/>
        <w:adjustRightInd w:val="0"/>
        <w:spacing w:before="120"/>
        <w:ind w:leftChars="0"/>
        <w:jc w:val="both"/>
        <w:rPr>
          <w:rFonts w:ascii="Times New Roman" w:eastAsiaTheme="minorEastAsia" w:hAnsi="Times New Roman" w:cs="Arial"/>
          <w:szCs w:val="20"/>
          <w:lang w:eastAsia="zh-CN"/>
        </w:rPr>
      </w:pPr>
      <w:r w:rsidRPr="00A97F0A">
        <w:rPr>
          <w:rFonts w:ascii="Times New Roman" w:eastAsiaTheme="minorEastAsia" w:hAnsi="Times New Roman" w:cs="Arial"/>
          <w:b/>
          <w:bCs/>
          <w:i/>
          <w:iCs/>
          <w:szCs w:val="20"/>
          <w:lang w:eastAsia="zh-CN"/>
        </w:rPr>
        <w:t>Scalability</w:t>
      </w:r>
      <w:r w:rsidRPr="00887C54">
        <w:rPr>
          <w:rFonts w:ascii="Times New Roman" w:eastAsiaTheme="minorEastAsia" w:hAnsi="Times New Roman" w:cs="Arial"/>
          <w:szCs w:val="20"/>
          <w:lang w:eastAsia="zh-CN"/>
        </w:rPr>
        <w:t xml:space="preserve">: SBA allows for dynamic scaling of individual services, while PBA typically scales entire network functions or </w:t>
      </w:r>
      <w:proofErr w:type="gramStart"/>
      <w:r w:rsidRPr="00887C54">
        <w:rPr>
          <w:rFonts w:ascii="Times New Roman" w:eastAsiaTheme="minorEastAsia" w:hAnsi="Times New Roman" w:cs="Arial"/>
          <w:szCs w:val="20"/>
          <w:lang w:eastAsia="zh-CN"/>
        </w:rPr>
        <w:t>elements as a whole, which</w:t>
      </w:r>
      <w:proofErr w:type="gramEnd"/>
      <w:r w:rsidRPr="00887C54">
        <w:rPr>
          <w:rFonts w:ascii="Times New Roman" w:eastAsiaTheme="minorEastAsia" w:hAnsi="Times New Roman" w:cs="Arial"/>
          <w:szCs w:val="20"/>
          <w:lang w:eastAsia="zh-CN"/>
        </w:rPr>
        <w:t xml:space="preserve"> is less efficient and more rigid</w:t>
      </w:r>
    </w:p>
    <w:p w14:paraId="60DB54DF" w14:textId="77777777" w:rsidR="004A719E" w:rsidRPr="00887C54" w:rsidRDefault="004A719E" w:rsidP="004A719E">
      <w:pPr>
        <w:pStyle w:val="ListParagraph"/>
        <w:numPr>
          <w:ilvl w:val="0"/>
          <w:numId w:val="38"/>
        </w:numPr>
        <w:overflowPunct w:val="0"/>
        <w:autoSpaceDE w:val="0"/>
        <w:autoSpaceDN w:val="0"/>
        <w:adjustRightInd w:val="0"/>
        <w:spacing w:before="120"/>
        <w:ind w:leftChars="0"/>
        <w:jc w:val="both"/>
        <w:rPr>
          <w:rFonts w:ascii="Times New Roman" w:eastAsiaTheme="minorEastAsia" w:hAnsi="Times New Roman" w:cs="Arial"/>
          <w:szCs w:val="20"/>
          <w:lang w:eastAsia="zh-CN"/>
        </w:rPr>
      </w:pPr>
      <w:r w:rsidRPr="00A97F0A">
        <w:rPr>
          <w:rFonts w:ascii="Times New Roman" w:eastAsiaTheme="minorEastAsia" w:hAnsi="Times New Roman" w:cs="Arial"/>
          <w:b/>
          <w:bCs/>
          <w:i/>
          <w:iCs/>
          <w:szCs w:val="20"/>
          <w:lang w:eastAsia="zh-CN"/>
        </w:rPr>
        <w:lastRenderedPageBreak/>
        <w:t>Upgradability</w:t>
      </w:r>
      <w:r w:rsidRPr="00887C54">
        <w:rPr>
          <w:rFonts w:ascii="Times New Roman" w:eastAsiaTheme="minorEastAsia" w:hAnsi="Times New Roman" w:cs="Arial"/>
          <w:szCs w:val="20"/>
          <w:lang w:eastAsia="zh-CN"/>
        </w:rPr>
        <w:t>: In SBA, services can be independently upgraded or replaced without affecting other network functions. PBA requires revalidating the entire function stack when updates are made</w:t>
      </w:r>
    </w:p>
    <w:p w14:paraId="5953D151" w14:textId="77777777" w:rsidR="004A719E" w:rsidRPr="00887C54" w:rsidRDefault="004A719E" w:rsidP="004A719E">
      <w:pPr>
        <w:pStyle w:val="ListParagraph"/>
        <w:numPr>
          <w:ilvl w:val="0"/>
          <w:numId w:val="38"/>
        </w:numPr>
        <w:overflowPunct w:val="0"/>
        <w:autoSpaceDE w:val="0"/>
        <w:autoSpaceDN w:val="0"/>
        <w:adjustRightInd w:val="0"/>
        <w:spacing w:before="120"/>
        <w:ind w:leftChars="0"/>
        <w:jc w:val="both"/>
        <w:rPr>
          <w:rFonts w:ascii="Times New Roman" w:eastAsiaTheme="minorEastAsia" w:hAnsi="Times New Roman" w:cs="Arial"/>
          <w:szCs w:val="20"/>
          <w:lang w:eastAsia="zh-CN"/>
        </w:rPr>
      </w:pPr>
      <w:r w:rsidRPr="00A97F0A">
        <w:rPr>
          <w:rFonts w:ascii="Times New Roman" w:eastAsiaTheme="minorEastAsia" w:hAnsi="Times New Roman" w:cs="Arial"/>
          <w:b/>
          <w:bCs/>
          <w:i/>
          <w:iCs/>
          <w:szCs w:val="20"/>
          <w:lang w:eastAsia="zh-CN"/>
        </w:rPr>
        <w:t>Observability</w:t>
      </w:r>
      <w:r w:rsidRPr="00887C54">
        <w:rPr>
          <w:rFonts w:ascii="Times New Roman" w:eastAsiaTheme="minorEastAsia" w:hAnsi="Times New Roman" w:cs="Arial"/>
          <w:szCs w:val="20"/>
          <w:lang w:eastAsia="zh-CN"/>
        </w:rPr>
        <w:t>: SBA offers fine-grained monitoring, enabling better analytics and closed-loop automation. PBA typically provides more coarse-grained monitoring tied to protocol endpoints</w:t>
      </w:r>
    </w:p>
    <w:p w14:paraId="7F91F640" w14:textId="77777777" w:rsidR="004A719E" w:rsidRPr="00887C54" w:rsidRDefault="004A719E" w:rsidP="004A719E">
      <w:pPr>
        <w:pStyle w:val="ListParagraph"/>
        <w:numPr>
          <w:ilvl w:val="0"/>
          <w:numId w:val="38"/>
        </w:numPr>
        <w:overflowPunct w:val="0"/>
        <w:autoSpaceDE w:val="0"/>
        <w:autoSpaceDN w:val="0"/>
        <w:adjustRightInd w:val="0"/>
        <w:spacing w:before="120"/>
        <w:ind w:leftChars="0"/>
        <w:jc w:val="both"/>
        <w:rPr>
          <w:rFonts w:ascii="Times New Roman" w:eastAsiaTheme="minorEastAsia" w:hAnsi="Times New Roman" w:cs="Arial"/>
          <w:szCs w:val="20"/>
          <w:lang w:eastAsia="zh-CN"/>
        </w:rPr>
      </w:pPr>
      <w:r w:rsidRPr="00A97F0A">
        <w:rPr>
          <w:rFonts w:ascii="Times New Roman" w:eastAsiaTheme="minorEastAsia" w:hAnsi="Times New Roman" w:cs="Arial"/>
          <w:b/>
          <w:bCs/>
          <w:i/>
          <w:iCs/>
          <w:szCs w:val="20"/>
          <w:lang w:eastAsia="zh-CN"/>
        </w:rPr>
        <w:t>Automation &amp; AI Integration</w:t>
      </w:r>
      <w:r w:rsidRPr="00887C54">
        <w:rPr>
          <w:rFonts w:ascii="Times New Roman" w:eastAsiaTheme="minorEastAsia" w:hAnsi="Times New Roman" w:cs="Arial"/>
          <w:szCs w:val="20"/>
          <w:lang w:eastAsia="zh-CN"/>
        </w:rPr>
        <w:t>: SBA is designed to support closed-loop automation and AI/ML-based optimization natively, whereas PBA’s automation is limited to predefined rule sets or external tools</w:t>
      </w:r>
    </w:p>
    <w:p w14:paraId="1DA0EFAF" w14:textId="77777777" w:rsidR="004A719E" w:rsidRPr="00887C54" w:rsidRDefault="004A719E" w:rsidP="004A719E">
      <w:pPr>
        <w:pStyle w:val="ListParagraph"/>
        <w:numPr>
          <w:ilvl w:val="0"/>
          <w:numId w:val="38"/>
        </w:numPr>
        <w:overflowPunct w:val="0"/>
        <w:autoSpaceDE w:val="0"/>
        <w:autoSpaceDN w:val="0"/>
        <w:adjustRightInd w:val="0"/>
        <w:spacing w:before="120"/>
        <w:ind w:leftChars="0"/>
        <w:jc w:val="both"/>
        <w:rPr>
          <w:rFonts w:ascii="Times New Roman" w:eastAsiaTheme="minorEastAsia" w:hAnsi="Times New Roman" w:cs="Arial"/>
          <w:szCs w:val="20"/>
          <w:lang w:eastAsia="zh-CN"/>
        </w:rPr>
      </w:pPr>
      <w:r w:rsidRPr="00A97F0A">
        <w:rPr>
          <w:rFonts w:ascii="Times New Roman" w:eastAsiaTheme="minorEastAsia" w:hAnsi="Times New Roman" w:cs="Arial"/>
          <w:b/>
          <w:bCs/>
          <w:i/>
          <w:iCs/>
          <w:szCs w:val="20"/>
          <w:lang w:eastAsia="zh-CN"/>
        </w:rPr>
        <w:t>Latency &amp; Performance</w:t>
      </w:r>
      <w:r w:rsidRPr="00887C54">
        <w:rPr>
          <w:rFonts w:ascii="Times New Roman" w:eastAsiaTheme="minorEastAsia" w:hAnsi="Times New Roman" w:cs="Arial"/>
          <w:szCs w:val="20"/>
          <w:lang w:eastAsia="zh-CN"/>
        </w:rPr>
        <w:t>: While SBA might introduce overhead due to its service granularity, API calls, and message translation, PBA ensures better performance due to tightly integrated protocol layers</w:t>
      </w:r>
    </w:p>
    <w:p w14:paraId="272286B0" w14:textId="4217DEEC" w:rsidR="008F4235" w:rsidRPr="00325BA3" w:rsidRDefault="004A719E" w:rsidP="00325BA3">
      <w:pPr>
        <w:pStyle w:val="ListParagraph"/>
        <w:numPr>
          <w:ilvl w:val="0"/>
          <w:numId w:val="38"/>
        </w:numPr>
        <w:overflowPunct w:val="0"/>
        <w:autoSpaceDE w:val="0"/>
        <w:autoSpaceDN w:val="0"/>
        <w:adjustRightInd w:val="0"/>
        <w:spacing w:before="120"/>
        <w:ind w:leftChars="0"/>
        <w:jc w:val="both"/>
        <w:rPr>
          <w:rFonts w:ascii="Times New Roman" w:eastAsiaTheme="minorEastAsia" w:hAnsi="Times New Roman" w:cs="Arial"/>
          <w:szCs w:val="20"/>
          <w:lang w:eastAsia="zh-CN"/>
        </w:rPr>
      </w:pPr>
      <w:r w:rsidRPr="00A97F0A">
        <w:rPr>
          <w:rFonts w:ascii="Times New Roman" w:eastAsiaTheme="minorEastAsia" w:hAnsi="Times New Roman" w:cs="Arial"/>
          <w:b/>
          <w:bCs/>
          <w:i/>
          <w:iCs/>
          <w:szCs w:val="20"/>
          <w:lang w:eastAsia="zh-CN"/>
        </w:rPr>
        <w:t>Legacy Compatibility</w:t>
      </w:r>
      <w:r w:rsidRPr="00887C54">
        <w:rPr>
          <w:rFonts w:ascii="Times New Roman" w:eastAsiaTheme="minorEastAsia" w:hAnsi="Times New Roman" w:cs="Arial"/>
          <w:szCs w:val="20"/>
          <w:lang w:eastAsia="zh-CN"/>
        </w:rPr>
        <w:t>: SBA requires adaptation layers to ensure interoperability with legacy systems, while PBA is directly compatible with existing legacy infrastructure</w:t>
      </w:r>
    </w:p>
    <w:p w14:paraId="387A5B7A" w14:textId="77777777" w:rsidR="00325BA3" w:rsidRDefault="00325BA3" w:rsidP="00887C54">
      <w:pPr>
        <w:pStyle w:val="00BodyText"/>
        <w:tabs>
          <w:tab w:val="left" w:pos="9072"/>
        </w:tabs>
        <w:spacing w:after="120"/>
        <w:jc w:val="both"/>
        <w:rPr>
          <w:rFonts w:ascii="Times New Roman" w:hAnsi="Times New Roman"/>
          <w:sz w:val="20"/>
          <w:lang w:val="en-GB"/>
        </w:rPr>
      </w:pPr>
    </w:p>
    <w:p w14:paraId="5E3B61CB" w14:textId="4C56C96E" w:rsidR="008F4235" w:rsidRPr="00887C54" w:rsidRDefault="008F4235" w:rsidP="00887C54">
      <w:pPr>
        <w:pStyle w:val="00BodyText"/>
        <w:tabs>
          <w:tab w:val="left" w:pos="9072"/>
        </w:tabs>
        <w:spacing w:after="120"/>
        <w:jc w:val="both"/>
        <w:rPr>
          <w:rFonts w:ascii="Times New Roman" w:hAnsi="Times New Roman"/>
          <w:sz w:val="20"/>
          <w:lang w:val="en-GB"/>
        </w:rPr>
      </w:pPr>
      <w:r w:rsidRPr="00887C54">
        <w:rPr>
          <w:rFonts w:ascii="Times New Roman" w:hAnsi="Times New Roman"/>
          <w:sz w:val="20"/>
          <w:lang w:val="en-GB"/>
        </w:rPr>
        <w:t xml:space="preserve">Limitations </w:t>
      </w:r>
      <w:r w:rsidR="009215DC" w:rsidRPr="00887C54">
        <w:rPr>
          <w:rFonts w:ascii="Times New Roman" w:hAnsi="Times New Roman"/>
          <w:sz w:val="20"/>
          <w:lang w:val="en-GB"/>
        </w:rPr>
        <w:t xml:space="preserve">highlighted for current architecture </w:t>
      </w:r>
      <w:r w:rsidRPr="00887C54">
        <w:rPr>
          <w:rFonts w:ascii="Times New Roman" w:hAnsi="Times New Roman"/>
          <w:sz w:val="20"/>
          <w:lang w:val="en-GB"/>
        </w:rPr>
        <w:t xml:space="preserve">underscore the need for a more flexible, modular, and scalable architecture, and the SBA approach </w:t>
      </w:r>
      <w:r w:rsidR="009215DC" w:rsidRPr="00887C54">
        <w:rPr>
          <w:rFonts w:ascii="Times New Roman" w:hAnsi="Times New Roman"/>
          <w:sz w:val="20"/>
          <w:lang w:val="en-GB"/>
        </w:rPr>
        <w:t>seems to</w:t>
      </w:r>
      <w:r w:rsidRPr="00887C54">
        <w:rPr>
          <w:rFonts w:ascii="Times New Roman" w:hAnsi="Times New Roman"/>
          <w:sz w:val="20"/>
          <w:lang w:val="en-GB"/>
        </w:rPr>
        <w:t xml:space="preserve"> address them while enabling a more dynamic and future-proof RAN design.</w:t>
      </w:r>
    </w:p>
    <w:p w14:paraId="74DD9F01" w14:textId="1FD15911" w:rsidR="00FF5453" w:rsidRPr="00887C54" w:rsidRDefault="00327E79" w:rsidP="00887C54">
      <w:pPr>
        <w:pStyle w:val="00BodyText"/>
        <w:tabs>
          <w:tab w:val="left" w:pos="9072"/>
        </w:tabs>
        <w:spacing w:after="120"/>
        <w:jc w:val="both"/>
        <w:rPr>
          <w:rFonts w:ascii="Times New Roman" w:hAnsi="Times New Roman"/>
          <w:sz w:val="20"/>
          <w:lang w:val="en-GB"/>
        </w:rPr>
      </w:pPr>
      <w:r w:rsidRPr="00887C54">
        <w:rPr>
          <w:rFonts w:ascii="Times New Roman" w:hAnsi="Times New Roman"/>
          <w:sz w:val="20"/>
          <w:lang w:val="en-GB"/>
        </w:rPr>
        <w:t xml:space="preserve">Moreover, adopting </w:t>
      </w:r>
      <w:r w:rsidR="00CB52BC" w:rsidRPr="00887C54">
        <w:rPr>
          <w:rFonts w:ascii="Times New Roman" w:hAnsi="Times New Roman"/>
          <w:sz w:val="20"/>
          <w:lang w:val="en-GB"/>
        </w:rPr>
        <w:t>an</w:t>
      </w:r>
      <w:r w:rsidRPr="00887C54">
        <w:rPr>
          <w:rFonts w:ascii="Times New Roman" w:hAnsi="Times New Roman"/>
          <w:sz w:val="20"/>
          <w:lang w:val="en-GB"/>
        </w:rPr>
        <w:t xml:space="preserve"> SBA in the design and deployment of the 6G RAN </w:t>
      </w:r>
      <w:r w:rsidR="00A712F5" w:rsidRPr="00887C54">
        <w:rPr>
          <w:rFonts w:ascii="Times New Roman" w:hAnsi="Times New Roman"/>
          <w:sz w:val="20"/>
          <w:lang w:val="en-GB"/>
        </w:rPr>
        <w:t>enables several architectural and operational benefits:</w:t>
      </w:r>
    </w:p>
    <w:p w14:paraId="461D4DA5" w14:textId="4902CB16" w:rsidR="00A712F5" w:rsidRPr="00887C54" w:rsidRDefault="00FF5453" w:rsidP="00887C54">
      <w:pPr>
        <w:pStyle w:val="Proposal"/>
        <w:numPr>
          <w:ilvl w:val="0"/>
          <w:numId w:val="44"/>
        </w:numPr>
        <w:tabs>
          <w:tab w:val="left" w:pos="709"/>
        </w:tabs>
        <w:spacing w:before="120" w:after="0"/>
        <w:ind w:left="714" w:hanging="357"/>
        <w:jc w:val="both"/>
        <w:rPr>
          <w:rFonts w:eastAsia="Times New Roman"/>
          <w:b w:val="0"/>
        </w:rPr>
      </w:pPr>
      <w:r w:rsidRPr="00887C54">
        <w:rPr>
          <w:rFonts w:eastAsia="Times New Roman"/>
          <w:bCs/>
          <w:i/>
          <w:iCs/>
        </w:rPr>
        <w:t>Architectural Flexibility</w:t>
      </w:r>
      <w:r w:rsidR="00A712F5" w:rsidRPr="00887C54">
        <w:rPr>
          <w:rFonts w:eastAsia="Times New Roman"/>
          <w:b w:val="0"/>
        </w:rPr>
        <w:t xml:space="preserve"> – </w:t>
      </w:r>
      <w:r w:rsidRPr="00887C54">
        <w:rPr>
          <w:rFonts w:eastAsia="Times New Roman"/>
          <w:b w:val="0"/>
        </w:rPr>
        <w:t>Network functions can be dynamically composed and reconfigured to adapt to variations in user density, mobility patterns, service types, and traffic load</w:t>
      </w:r>
    </w:p>
    <w:p w14:paraId="0D15954F" w14:textId="77777777" w:rsidR="00A712F5" w:rsidRPr="00887C54" w:rsidRDefault="00FF5453" w:rsidP="00887C54">
      <w:pPr>
        <w:pStyle w:val="Proposal"/>
        <w:numPr>
          <w:ilvl w:val="0"/>
          <w:numId w:val="44"/>
        </w:numPr>
        <w:tabs>
          <w:tab w:val="left" w:pos="709"/>
        </w:tabs>
        <w:spacing w:before="120" w:after="0"/>
        <w:ind w:left="714" w:hanging="357"/>
        <w:jc w:val="both"/>
        <w:rPr>
          <w:rFonts w:eastAsia="Times New Roman"/>
          <w:b w:val="0"/>
        </w:rPr>
      </w:pPr>
      <w:r w:rsidRPr="00887C54">
        <w:rPr>
          <w:rFonts w:eastAsia="Times New Roman"/>
          <w:bCs/>
          <w:i/>
          <w:iCs/>
        </w:rPr>
        <w:t>Reduced Vendor Lock-in</w:t>
      </w:r>
      <w:r w:rsidR="00A712F5" w:rsidRPr="00887C54">
        <w:rPr>
          <w:rFonts w:eastAsia="Times New Roman"/>
          <w:b w:val="0"/>
        </w:rPr>
        <w:t xml:space="preserve"> – </w:t>
      </w:r>
      <w:r w:rsidRPr="00887C54">
        <w:rPr>
          <w:rFonts w:eastAsia="Times New Roman"/>
          <w:b w:val="0"/>
        </w:rPr>
        <w:t>The clear separation between service producers and consumers promotes the use of open interfaces, minimizing dependency on proprietary implementations</w:t>
      </w:r>
    </w:p>
    <w:p w14:paraId="5DE666EA" w14:textId="77777777" w:rsidR="00A712F5" w:rsidRPr="00887C54" w:rsidRDefault="00FF5453" w:rsidP="00887C54">
      <w:pPr>
        <w:pStyle w:val="Proposal"/>
        <w:numPr>
          <w:ilvl w:val="0"/>
          <w:numId w:val="44"/>
        </w:numPr>
        <w:tabs>
          <w:tab w:val="left" w:pos="709"/>
        </w:tabs>
        <w:spacing w:before="120" w:after="0"/>
        <w:ind w:left="714" w:hanging="357"/>
        <w:jc w:val="both"/>
        <w:rPr>
          <w:rFonts w:eastAsia="Times New Roman"/>
          <w:b w:val="0"/>
        </w:rPr>
      </w:pPr>
      <w:r w:rsidRPr="00887C54">
        <w:rPr>
          <w:rFonts w:eastAsia="Times New Roman"/>
          <w:bCs/>
          <w:i/>
          <w:iCs/>
        </w:rPr>
        <w:t>Network Lifecycle Cost Efficiency</w:t>
      </w:r>
      <w:r w:rsidR="00A712F5" w:rsidRPr="00887C54">
        <w:rPr>
          <w:rFonts w:eastAsia="Times New Roman"/>
          <w:b w:val="0"/>
        </w:rPr>
        <w:t xml:space="preserve"> – </w:t>
      </w:r>
      <w:r w:rsidRPr="00887C54">
        <w:rPr>
          <w:rFonts w:eastAsia="Times New Roman"/>
          <w:b w:val="0"/>
        </w:rPr>
        <w:t>The modular nature of SBA simplifies the deployment, upgrade, and decommissioning of individual services, contributing to reductions in both operational (OPEX) and capital expenditures (CAPEX)</w:t>
      </w:r>
    </w:p>
    <w:p w14:paraId="03264881" w14:textId="59C4A08E" w:rsidR="00A712F5" w:rsidRPr="00887C54" w:rsidRDefault="00FF5453" w:rsidP="00887C54">
      <w:pPr>
        <w:pStyle w:val="Proposal"/>
        <w:numPr>
          <w:ilvl w:val="0"/>
          <w:numId w:val="44"/>
        </w:numPr>
        <w:tabs>
          <w:tab w:val="left" w:pos="709"/>
        </w:tabs>
        <w:spacing w:before="120" w:after="0"/>
        <w:ind w:left="714" w:hanging="357"/>
        <w:jc w:val="both"/>
        <w:rPr>
          <w:rFonts w:eastAsia="Times New Roman"/>
          <w:b w:val="0"/>
        </w:rPr>
      </w:pPr>
      <w:r w:rsidRPr="00887C54">
        <w:rPr>
          <w:rFonts w:eastAsia="Times New Roman"/>
          <w:bCs/>
          <w:i/>
          <w:iCs/>
        </w:rPr>
        <w:t>Seamless AI Integration</w:t>
      </w:r>
      <w:r w:rsidR="00A712F5" w:rsidRPr="00887C54">
        <w:rPr>
          <w:rFonts w:eastAsia="Times New Roman"/>
          <w:b w:val="0"/>
        </w:rPr>
        <w:t xml:space="preserve"> – </w:t>
      </w:r>
      <w:r w:rsidRPr="00887C54">
        <w:rPr>
          <w:rFonts w:eastAsia="Times New Roman"/>
          <w:b w:val="0"/>
        </w:rPr>
        <w:t>The architecture natively supports the integration of AI-driven functionalities</w:t>
      </w:r>
      <w:r w:rsidR="00783300" w:rsidRPr="00887C54">
        <w:rPr>
          <w:rFonts w:eastAsia="Times New Roman"/>
          <w:b w:val="0"/>
        </w:rPr>
        <w:t xml:space="preserve">, </w:t>
      </w:r>
      <w:r w:rsidRPr="00887C54">
        <w:rPr>
          <w:rFonts w:eastAsia="Times New Roman"/>
          <w:b w:val="0"/>
        </w:rPr>
        <w:t>such as mobility prediction and anomaly detection</w:t>
      </w:r>
      <w:r w:rsidR="00783300" w:rsidRPr="00887C54">
        <w:rPr>
          <w:rFonts w:eastAsia="Times New Roman"/>
          <w:b w:val="0"/>
        </w:rPr>
        <w:t>, i</w:t>
      </w:r>
      <w:r w:rsidRPr="00887C54">
        <w:rPr>
          <w:rFonts w:eastAsia="Times New Roman"/>
          <w:b w:val="0"/>
        </w:rPr>
        <w:t>ncluding their training, deployment, and lifecycle management</w:t>
      </w:r>
    </w:p>
    <w:p w14:paraId="1A1D45F1" w14:textId="77777777" w:rsidR="00A712F5" w:rsidRPr="00887C54" w:rsidRDefault="00FF5453" w:rsidP="00887C54">
      <w:pPr>
        <w:pStyle w:val="Proposal"/>
        <w:numPr>
          <w:ilvl w:val="0"/>
          <w:numId w:val="44"/>
        </w:numPr>
        <w:tabs>
          <w:tab w:val="left" w:pos="709"/>
        </w:tabs>
        <w:spacing w:before="120" w:after="0"/>
        <w:ind w:left="714" w:hanging="357"/>
        <w:jc w:val="both"/>
        <w:rPr>
          <w:rFonts w:eastAsia="Times New Roman"/>
          <w:b w:val="0"/>
        </w:rPr>
      </w:pPr>
      <w:r w:rsidRPr="00887C54">
        <w:rPr>
          <w:rFonts w:eastAsia="Times New Roman"/>
          <w:bCs/>
          <w:i/>
          <w:iCs/>
        </w:rPr>
        <w:t>Cloud-Native Alignment</w:t>
      </w:r>
      <w:r w:rsidR="00A712F5" w:rsidRPr="00887C54">
        <w:rPr>
          <w:rFonts w:eastAsia="Times New Roman"/>
          <w:b w:val="0"/>
        </w:rPr>
        <w:t xml:space="preserve"> – </w:t>
      </w:r>
      <w:r w:rsidRPr="00887C54">
        <w:rPr>
          <w:rFonts w:eastAsia="Times New Roman"/>
          <w:b w:val="0"/>
        </w:rPr>
        <w:t>SBA aligns closely with cloud-native principles, leveraging container-based deployments and microservice orchestration to enable on-demand scalability and improved system resilience</w:t>
      </w:r>
    </w:p>
    <w:p w14:paraId="34500160" w14:textId="52C3830F" w:rsidR="00A712F5" w:rsidRPr="00887C54" w:rsidRDefault="00FF5453" w:rsidP="00887C54">
      <w:pPr>
        <w:pStyle w:val="Proposal"/>
        <w:numPr>
          <w:ilvl w:val="0"/>
          <w:numId w:val="44"/>
        </w:numPr>
        <w:tabs>
          <w:tab w:val="left" w:pos="709"/>
        </w:tabs>
        <w:spacing w:before="120" w:after="0"/>
        <w:ind w:left="714" w:hanging="357"/>
        <w:jc w:val="both"/>
        <w:rPr>
          <w:rFonts w:eastAsia="Times New Roman"/>
          <w:b w:val="0"/>
        </w:rPr>
      </w:pPr>
      <w:r w:rsidRPr="00887C54">
        <w:rPr>
          <w:rFonts w:eastAsia="Times New Roman"/>
          <w:bCs/>
          <w:i/>
          <w:iCs/>
        </w:rPr>
        <w:t>Enhanced Observability and Automation</w:t>
      </w:r>
      <w:r w:rsidR="00A712F5" w:rsidRPr="00887C54">
        <w:rPr>
          <w:rFonts w:eastAsia="Times New Roman"/>
          <w:b w:val="0"/>
        </w:rPr>
        <w:t xml:space="preserve"> – </w:t>
      </w:r>
      <w:r w:rsidRPr="00887C54">
        <w:rPr>
          <w:rFonts w:eastAsia="Times New Roman"/>
          <w:b w:val="0"/>
        </w:rPr>
        <w:t xml:space="preserve">Built-in service exposure and API-based </w:t>
      </w:r>
      <w:r w:rsidR="00B04E46" w:rsidRPr="00887C54">
        <w:rPr>
          <w:rFonts w:eastAsia="Times New Roman"/>
          <w:b w:val="0"/>
        </w:rPr>
        <w:t xml:space="preserve">approach </w:t>
      </w:r>
      <w:r w:rsidRPr="00887C54">
        <w:rPr>
          <w:rFonts w:eastAsia="Times New Roman"/>
          <w:b w:val="0"/>
        </w:rPr>
        <w:t>facilitate advanced monitoring, policy enforcement, and support for intent-based automation mechanisms</w:t>
      </w:r>
    </w:p>
    <w:p w14:paraId="76B18365" w14:textId="68687A19" w:rsidR="00E04496" w:rsidRPr="00887C54" w:rsidRDefault="00FF5453" w:rsidP="00887C54">
      <w:pPr>
        <w:pStyle w:val="Proposal"/>
        <w:numPr>
          <w:ilvl w:val="0"/>
          <w:numId w:val="44"/>
        </w:numPr>
        <w:tabs>
          <w:tab w:val="left" w:pos="709"/>
        </w:tabs>
        <w:spacing w:before="120" w:after="0"/>
        <w:ind w:left="714" w:hanging="357"/>
        <w:jc w:val="both"/>
        <w:rPr>
          <w:rFonts w:eastAsia="Times New Roman"/>
          <w:b w:val="0"/>
        </w:rPr>
      </w:pPr>
      <w:r w:rsidRPr="00887C54">
        <w:rPr>
          <w:rFonts w:eastAsia="Times New Roman"/>
          <w:bCs/>
          <w:i/>
          <w:iCs/>
        </w:rPr>
        <w:t>Cross-Domain Coordination</w:t>
      </w:r>
      <w:r w:rsidR="00A712F5" w:rsidRPr="00887C54">
        <w:rPr>
          <w:rFonts w:eastAsia="Times New Roman"/>
          <w:b w:val="0"/>
        </w:rPr>
        <w:t xml:space="preserve"> – </w:t>
      </w:r>
      <w:r w:rsidRPr="00887C54">
        <w:rPr>
          <w:rFonts w:eastAsia="Times New Roman"/>
          <w:b w:val="0"/>
        </w:rPr>
        <w:t xml:space="preserve">The use of </w:t>
      </w:r>
      <w:r w:rsidR="00B04E46" w:rsidRPr="00887C54">
        <w:rPr>
          <w:rFonts w:eastAsia="Times New Roman"/>
          <w:b w:val="0"/>
        </w:rPr>
        <w:t>SBA</w:t>
      </w:r>
      <w:r w:rsidRPr="00887C54">
        <w:rPr>
          <w:rFonts w:eastAsia="Times New Roman"/>
          <w:b w:val="0"/>
        </w:rPr>
        <w:t xml:space="preserve"> supports orchestration across RAN, </w:t>
      </w:r>
      <w:r w:rsidR="00053C8D">
        <w:rPr>
          <w:rFonts w:eastAsia="Times New Roman"/>
          <w:b w:val="0"/>
        </w:rPr>
        <w:t>CN</w:t>
      </w:r>
      <w:r w:rsidRPr="00887C54">
        <w:rPr>
          <w:rFonts w:eastAsia="Times New Roman"/>
          <w:b w:val="0"/>
        </w:rPr>
        <w:t xml:space="preserve"> and edge domains enabling end-to-end network agility and optimization </w:t>
      </w:r>
      <w:proofErr w:type="spellStart"/>
      <w:r w:rsidRPr="00887C54">
        <w:rPr>
          <w:rFonts w:eastAsia="Times New Roman"/>
          <w:b w:val="0"/>
        </w:rPr>
        <w:t>centered</w:t>
      </w:r>
      <w:proofErr w:type="spellEnd"/>
      <w:r w:rsidRPr="00887C54">
        <w:rPr>
          <w:rFonts w:eastAsia="Times New Roman"/>
          <w:b w:val="0"/>
        </w:rPr>
        <w:t xml:space="preserve"> on user experience.</w:t>
      </w:r>
    </w:p>
    <w:p w14:paraId="7962CC0F" w14:textId="77777777" w:rsidR="008F4235" w:rsidRDefault="008F4235" w:rsidP="00BA6027">
      <w:pPr>
        <w:pStyle w:val="Proposal"/>
        <w:spacing w:after="120"/>
        <w:jc w:val="both"/>
        <w:rPr>
          <w:rFonts w:ascii="Arial" w:eastAsia="Times New Roman" w:hAnsi="Arial" w:cs="Arial"/>
          <w:bCs/>
        </w:rPr>
      </w:pPr>
    </w:p>
    <w:p w14:paraId="76FBAC39" w14:textId="4B252891" w:rsidR="00BA6027" w:rsidRPr="00887C54" w:rsidRDefault="00BA6027" w:rsidP="00BA6027">
      <w:pPr>
        <w:pStyle w:val="Proposal"/>
        <w:spacing w:after="120"/>
        <w:jc w:val="both"/>
        <w:rPr>
          <w:rFonts w:eastAsia="Times New Roman"/>
          <w:bCs/>
        </w:rPr>
      </w:pPr>
      <w:r w:rsidRPr="00887C54">
        <w:rPr>
          <w:rFonts w:eastAsia="Times New Roman"/>
          <w:bCs/>
        </w:rPr>
        <w:t>Observation 2: The introduction of SBA approach</w:t>
      </w:r>
      <w:r w:rsidR="00837227" w:rsidRPr="00887C54">
        <w:rPr>
          <w:rFonts w:eastAsia="Times New Roman"/>
          <w:bCs/>
        </w:rPr>
        <w:t xml:space="preserve"> will</w:t>
      </w:r>
      <w:r w:rsidRPr="00887C54">
        <w:rPr>
          <w:rFonts w:eastAsia="Times New Roman"/>
          <w:bCs/>
        </w:rPr>
        <w:t xml:space="preserve"> </w:t>
      </w:r>
      <w:r w:rsidR="00837227" w:rsidRPr="00887C54">
        <w:rPr>
          <w:rFonts w:eastAsia="Times New Roman"/>
          <w:bCs/>
        </w:rPr>
        <w:t xml:space="preserve">avoid </w:t>
      </w:r>
      <w:r w:rsidRPr="00887C54">
        <w:rPr>
          <w:rFonts w:eastAsia="Times New Roman"/>
          <w:bCs/>
        </w:rPr>
        <w:t xml:space="preserve">current </w:t>
      </w:r>
      <w:r w:rsidR="00B04E46" w:rsidRPr="00887C54">
        <w:rPr>
          <w:rFonts w:eastAsia="Times New Roman"/>
          <w:bCs/>
        </w:rPr>
        <w:t xml:space="preserve">limitation of </w:t>
      </w:r>
      <w:r w:rsidRPr="00887C54">
        <w:rPr>
          <w:rFonts w:eastAsia="Times New Roman"/>
          <w:bCs/>
        </w:rPr>
        <w:t>protocol-based</w:t>
      </w:r>
      <w:r w:rsidR="00837227" w:rsidRPr="00887C54">
        <w:rPr>
          <w:rFonts w:eastAsia="Times New Roman"/>
          <w:bCs/>
        </w:rPr>
        <w:t xml:space="preserve"> non-cloud native</w:t>
      </w:r>
      <w:r w:rsidRPr="00887C54">
        <w:rPr>
          <w:rFonts w:eastAsia="Times New Roman"/>
          <w:bCs/>
        </w:rPr>
        <w:t xml:space="preserve"> RAN architecture</w:t>
      </w:r>
      <w:r w:rsidR="00837227" w:rsidRPr="00887C54">
        <w:rPr>
          <w:rFonts w:eastAsia="Times New Roman"/>
          <w:bCs/>
        </w:rPr>
        <w:t>,</w:t>
      </w:r>
      <w:r w:rsidRPr="00887C54">
        <w:rPr>
          <w:rFonts w:eastAsia="Times New Roman"/>
          <w:bCs/>
        </w:rPr>
        <w:t xml:space="preserve"> while enabling a more dynamic and future-proof RAN design</w:t>
      </w:r>
      <w:r w:rsidR="00C34156" w:rsidRPr="00887C54">
        <w:rPr>
          <w:rFonts w:eastAsia="Times New Roman"/>
          <w:bCs/>
        </w:rPr>
        <w:t xml:space="preserve">, </w:t>
      </w:r>
      <w:r w:rsidR="00CC0872" w:rsidRPr="00887C54">
        <w:rPr>
          <w:rFonts w:eastAsia="Times New Roman"/>
          <w:bCs/>
        </w:rPr>
        <w:t xml:space="preserve">architectural and operational </w:t>
      </w:r>
      <w:r w:rsidR="00837227" w:rsidRPr="00887C54">
        <w:rPr>
          <w:rFonts w:eastAsia="Times New Roman"/>
          <w:bCs/>
        </w:rPr>
        <w:t xml:space="preserve">efficiency </w:t>
      </w:r>
      <w:r w:rsidR="00CC0872" w:rsidRPr="00887C54">
        <w:rPr>
          <w:rFonts w:eastAsia="Times New Roman"/>
          <w:bCs/>
        </w:rPr>
        <w:t>benefits</w:t>
      </w:r>
      <w:r w:rsidRPr="00887C54">
        <w:rPr>
          <w:rFonts w:eastAsia="Times New Roman"/>
          <w:bCs/>
        </w:rPr>
        <w:t xml:space="preserve">. </w:t>
      </w:r>
    </w:p>
    <w:p w14:paraId="10D865F4" w14:textId="6A4BD7A5" w:rsidR="008025D8" w:rsidRPr="00887C54" w:rsidRDefault="0033431D" w:rsidP="00887C54">
      <w:pPr>
        <w:pStyle w:val="00BodyText"/>
        <w:tabs>
          <w:tab w:val="left" w:pos="9072"/>
        </w:tabs>
        <w:spacing w:after="120"/>
        <w:jc w:val="both"/>
        <w:rPr>
          <w:rFonts w:ascii="Times New Roman" w:hAnsi="Times New Roman"/>
          <w:sz w:val="20"/>
          <w:lang w:val="en-GB"/>
        </w:rPr>
      </w:pPr>
      <w:r w:rsidRPr="00887C54">
        <w:rPr>
          <w:rFonts w:ascii="Times New Roman" w:hAnsi="Times New Roman"/>
          <w:sz w:val="20"/>
          <w:lang w:val="en-GB"/>
        </w:rPr>
        <w:t xml:space="preserve">Considering the prior analysis conducted during the 5G standardization and the potential expected benefits over the current protocol-based </w:t>
      </w:r>
      <w:r w:rsidR="00EA70FB" w:rsidRPr="00887C54">
        <w:rPr>
          <w:rFonts w:ascii="Times New Roman" w:hAnsi="Times New Roman"/>
          <w:sz w:val="20"/>
          <w:lang w:val="en-GB"/>
        </w:rPr>
        <w:t xml:space="preserve">architecture </w:t>
      </w:r>
      <w:r w:rsidRPr="00887C54">
        <w:rPr>
          <w:rFonts w:ascii="Times New Roman" w:hAnsi="Times New Roman"/>
          <w:sz w:val="20"/>
          <w:lang w:val="en-GB"/>
        </w:rPr>
        <w:t xml:space="preserve">model, it is proposed </w:t>
      </w:r>
      <w:r w:rsidR="00EA70FB" w:rsidRPr="00887C54">
        <w:rPr>
          <w:rFonts w:ascii="Times New Roman" w:hAnsi="Times New Roman"/>
          <w:sz w:val="20"/>
          <w:lang w:val="en-GB"/>
        </w:rPr>
        <w:t xml:space="preserve">RAN3 </w:t>
      </w:r>
      <w:r w:rsidRPr="00887C54">
        <w:rPr>
          <w:rFonts w:ascii="Times New Roman" w:hAnsi="Times New Roman"/>
          <w:sz w:val="20"/>
          <w:lang w:val="en-GB"/>
        </w:rPr>
        <w:t xml:space="preserve">to initiate a study to evaluate the feasibility of introducing </w:t>
      </w:r>
      <w:r w:rsidR="00481DA3" w:rsidRPr="00887C54">
        <w:rPr>
          <w:rFonts w:ascii="Times New Roman" w:hAnsi="Times New Roman"/>
          <w:sz w:val="20"/>
          <w:lang w:val="en-GB"/>
        </w:rPr>
        <w:t>an</w:t>
      </w:r>
      <w:r w:rsidRPr="00887C54">
        <w:rPr>
          <w:rFonts w:ascii="Times New Roman" w:hAnsi="Times New Roman"/>
          <w:sz w:val="20"/>
          <w:lang w:val="en-GB"/>
        </w:rPr>
        <w:t xml:space="preserve"> </w:t>
      </w:r>
      <w:r w:rsidR="00EA70FB" w:rsidRPr="00887C54">
        <w:rPr>
          <w:rFonts w:ascii="Times New Roman" w:hAnsi="Times New Roman"/>
          <w:sz w:val="20"/>
          <w:lang w:val="en-GB"/>
        </w:rPr>
        <w:t>SBA</w:t>
      </w:r>
      <w:r w:rsidRPr="00887C54">
        <w:rPr>
          <w:rFonts w:ascii="Times New Roman" w:hAnsi="Times New Roman"/>
          <w:sz w:val="20"/>
          <w:lang w:val="en-GB"/>
        </w:rPr>
        <w:t xml:space="preserve"> approach in the RAN.</w:t>
      </w:r>
    </w:p>
    <w:p w14:paraId="287EBB12" w14:textId="33EC544D" w:rsidR="00FB44E1" w:rsidRPr="00AF7120" w:rsidRDefault="00FB44E1" w:rsidP="00BA6027">
      <w:pPr>
        <w:pStyle w:val="Proposal"/>
        <w:spacing w:after="120"/>
        <w:jc w:val="both"/>
        <w:rPr>
          <w:rFonts w:eastAsia="Times New Roman"/>
          <w:bCs/>
        </w:rPr>
      </w:pPr>
      <w:r w:rsidRPr="00AF7120">
        <w:rPr>
          <w:rFonts w:eastAsia="Times New Roman"/>
          <w:bCs/>
        </w:rPr>
        <w:t xml:space="preserve">Proposal 1: Based on past studies and expected benefits, </w:t>
      </w:r>
      <w:r w:rsidR="00334B6E" w:rsidRPr="00AF7120">
        <w:rPr>
          <w:rFonts w:eastAsia="Times New Roman"/>
          <w:bCs/>
        </w:rPr>
        <w:t xml:space="preserve">it is proposed that </w:t>
      </w:r>
      <w:r w:rsidR="00823A9D" w:rsidRPr="00AF7120">
        <w:rPr>
          <w:rFonts w:eastAsia="Times New Roman"/>
          <w:bCs/>
        </w:rPr>
        <w:t xml:space="preserve">RAN3 </w:t>
      </w:r>
      <w:r w:rsidRPr="00AF7120">
        <w:rPr>
          <w:rFonts w:eastAsia="Times New Roman"/>
          <w:bCs/>
        </w:rPr>
        <w:t xml:space="preserve">study the feasibility of introducing </w:t>
      </w:r>
      <w:r w:rsidR="00481DA3" w:rsidRPr="00AF7120">
        <w:rPr>
          <w:rFonts w:eastAsia="Times New Roman"/>
          <w:bCs/>
        </w:rPr>
        <w:t>an</w:t>
      </w:r>
      <w:r w:rsidRPr="00AF7120">
        <w:rPr>
          <w:rFonts w:eastAsia="Times New Roman"/>
          <w:bCs/>
        </w:rPr>
        <w:t xml:space="preserve"> </w:t>
      </w:r>
      <w:r w:rsidR="004A7B4A" w:rsidRPr="00AF7120">
        <w:rPr>
          <w:rFonts w:eastAsia="Times New Roman"/>
          <w:bCs/>
        </w:rPr>
        <w:t>SBA</w:t>
      </w:r>
      <w:r w:rsidRPr="00AF7120">
        <w:rPr>
          <w:rFonts w:eastAsia="Times New Roman"/>
          <w:bCs/>
        </w:rPr>
        <w:t xml:space="preserve"> in the RAN</w:t>
      </w:r>
      <w:r w:rsidR="007E6249" w:rsidRPr="00AF7120">
        <w:rPr>
          <w:rFonts w:eastAsia="Times New Roman"/>
          <w:bCs/>
        </w:rPr>
        <w:t>.</w:t>
      </w:r>
    </w:p>
    <w:p w14:paraId="66EEECB4" w14:textId="77777777" w:rsidR="00BA6027" w:rsidRPr="00A043A4" w:rsidRDefault="00BA6027" w:rsidP="00A043A4"/>
    <w:p w14:paraId="00F3DD98" w14:textId="416FF305" w:rsidR="00A043A4" w:rsidRDefault="00D12E2A" w:rsidP="00A043A4">
      <w:pPr>
        <w:pStyle w:val="Heading2"/>
        <w:numPr>
          <w:ilvl w:val="1"/>
          <w:numId w:val="37"/>
        </w:numPr>
        <w:tabs>
          <w:tab w:val="num" w:pos="1134"/>
        </w:tabs>
        <w:ind w:left="1440" w:hanging="1440"/>
      </w:pPr>
      <w:r>
        <w:t xml:space="preserve">Requirements </w:t>
      </w:r>
      <w:r w:rsidR="00C3664A">
        <w:t xml:space="preserve">for introducing </w:t>
      </w:r>
      <w:r w:rsidR="004938F7">
        <w:t xml:space="preserve">the </w:t>
      </w:r>
      <w:r w:rsidR="00C3664A">
        <w:t>SBA approach in the RAN</w:t>
      </w:r>
    </w:p>
    <w:p w14:paraId="3FCCF6CE" w14:textId="7550EDAF" w:rsidR="00DA0FC2" w:rsidRPr="00AF7120" w:rsidRDefault="008134B2" w:rsidP="00AF7120">
      <w:pPr>
        <w:pStyle w:val="00BodyText"/>
        <w:tabs>
          <w:tab w:val="left" w:pos="9072"/>
        </w:tabs>
        <w:spacing w:after="120"/>
        <w:jc w:val="both"/>
        <w:rPr>
          <w:rFonts w:ascii="Times New Roman" w:hAnsi="Times New Roman"/>
          <w:sz w:val="20"/>
          <w:lang w:val="en-GB"/>
        </w:rPr>
      </w:pPr>
      <w:r w:rsidRPr="00AF7120">
        <w:rPr>
          <w:rFonts w:ascii="Times New Roman" w:hAnsi="Times New Roman"/>
          <w:sz w:val="20"/>
          <w:lang w:val="en-GB"/>
        </w:rPr>
        <w:t xml:space="preserve">The introduction of </w:t>
      </w:r>
      <w:r w:rsidR="00481DA3" w:rsidRPr="00AF7120">
        <w:rPr>
          <w:rFonts w:ascii="Times New Roman" w:hAnsi="Times New Roman"/>
          <w:sz w:val="20"/>
          <w:lang w:val="en-GB"/>
        </w:rPr>
        <w:t>an</w:t>
      </w:r>
      <w:r w:rsidRPr="00AF7120">
        <w:rPr>
          <w:rFonts w:ascii="Times New Roman" w:hAnsi="Times New Roman"/>
          <w:sz w:val="20"/>
          <w:lang w:val="en-GB"/>
        </w:rPr>
        <w:t xml:space="preserve"> SBA into the RAN requires a careful evaluation of specific criteria to ensure the suitability of NFs for transformation. These criteria are designed to identify which RAN functions can benefit from a shift towards SBA, while considering the technical and operational constraints of the RAN environment. </w:t>
      </w:r>
      <w:r w:rsidR="00C9550F" w:rsidRPr="00AF7120">
        <w:rPr>
          <w:rFonts w:ascii="Times New Roman" w:hAnsi="Times New Roman"/>
          <w:sz w:val="20"/>
          <w:lang w:val="en-GB"/>
        </w:rPr>
        <w:t xml:space="preserve">Replacing protocol-based network functions with services in </w:t>
      </w:r>
      <w:r w:rsidR="00481DA3" w:rsidRPr="00AF7120">
        <w:rPr>
          <w:rFonts w:ascii="Times New Roman" w:hAnsi="Times New Roman"/>
          <w:sz w:val="20"/>
          <w:lang w:val="en-GB"/>
        </w:rPr>
        <w:t>an</w:t>
      </w:r>
      <w:r w:rsidR="00C9550F" w:rsidRPr="00AF7120">
        <w:rPr>
          <w:rFonts w:ascii="Times New Roman" w:hAnsi="Times New Roman"/>
          <w:sz w:val="20"/>
          <w:lang w:val="en-GB"/>
        </w:rPr>
        <w:t xml:space="preserve"> SBA requires evaluating specific criteria to ensure suitability</w:t>
      </w:r>
      <w:r w:rsidR="00867147" w:rsidRPr="00AF7120">
        <w:rPr>
          <w:rFonts w:ascii="Times New Roman" w:hAnsi="Times New Roman"/>
          <w:sz w:val="20"/>
          <w:lang w:val="en-GB"/>
        </w:rPr>
        <w:t>.</w:t>
      </w:r>
      <w:r w:rsidR="00C9550F" w:rsidRPr="00AF7120">
        <w:rPr>
          <w:rFonts w:ascii="Times New Roman" w:hAnsi="Times New Roman"/>
          <w:sz w:val="20"/>
          <w:lang w:val="en-GB"/>
        </w:rPr>
        <w:t xml:space="preserve"> </w:t>
      </w:r>
    </w:p>
    <w:p w14:paraId="1DE4B7A4" w14:textId="67DA3796" w:rsidR="00D40191" w:rsidRPr="00AF7120" w:rsidRDefault="00E66426" w:rsidP="00833BF9">
      <w:pPr>
        <w:pStyle w:val="Proposal"/>
        <w:numPr>
          <w:ilvl w:val="0"/>
          <w:numId w:val="42"/>
        </w:numPr>
        <w:tabs>
          <w:tab w:val="clear" w:pos="1560"/>
          <w:tab w:val="left" w:pos="709"/>
        </w:tabs>
        <w:spacing w:before="120" w:after="120"/>
        <w:jc w:val="both"/>
        <w:rPr>
          <w:rFonts w:eastAsia="Times New Roman"/>
          <w:b w:val="0"/>
        </w:rPr>
      </w:pPr>
      <w:r w:rsidRPr="00EB5F97">
        <w:rPr>
          <w:rFonts w:eastAsia="Times New Roman"/>
          <w:bCs/>
          <w:i/>
          <w:iCs/>
        </w:rPr>
        <w:t>Functional Decoupling</w:t>
      </w:r>
      <w:r w:rsidRPr="00AF7120">
        <w:rPr>
          <w:rFonts w:eastAsia="Times New Roman"/>
          <w:b w:val="0"/>
        </w:rPr>
        <w:t xml:space="preserve"> – The first step in migrating from PBA to SBA is evaluating whether the RAN function is logically self-contained and not tightly dependent on specific message sequences or implicit shared state. For </w:t>
      </w:r>
      <w:r w:rsidRPr="00AF7120">
        <w:rPr>
          <w:rFonts w:eastAsia="Times New Roman"/>
          <w:b w:val="0"/>
        </w:rPr>
        <w:lastRenderedPageBreak/>
        <w:t>a network function to be exposed as a service, it must be decoupled from the underlying protocol layers and operate independently. Functions that require deeply interdependent operations across multiple layers or maintain implicit shared state should be redesigned or re-engineered to facilitate functional decoupling</w:t>
      </w:r>
    </w:p>
    <w:p w14:paraId="4B9B0286" w14:textId="791AC091" w:rsidR="0030290F" w:rsidRPr="00AF7120" w:rsidRDefault="00CA6AD2" w:rsidP="00CA6AD2">
      <w:pPr>
        <w:pStyle w:val="Proposal"/>
        <w:tabs>
          <w:tab w:val="clear" w:pos="1560"/>
          <w:tab w:val="left" w:pos="709"/>
        </w:tabs>
        <w:spacing w:before="120" w:after="120"/>
        <w:ind w:left="709"/>
        <w:jc w:val="both"/>
        <w:rPr>
          <w:rFonts w:eastAsia="Times New Roman"/>
          <w:bCs/>
        </w:rPr>
      </w:pPr>
      <w:r w:rsidRPr="00AF7120">
        <w:rPr>
          <w:rFonts w:eastAsia="Times New Roman"/>
          <w:bCs/>
        </w:rPr>
        <w:t xml:space="preserve">Observation 3: If </w:t>
      </w:r>
      <w:r w:rsidR="00401CC7" w:rsidRPr="00AF7120">
        <w:rPr>
          <w:rFonts w:eastAsia="Times New Roman"/>
          <w:bCs/>
        </w:rPr>
        <w:t>the functionalities</w:t>
      </w:r>
      <w:r w:rsidRPr="00AF7120">
        <w:rPr>
          <w:rFonts w:eastAsia="Times New Roman"/>
          <w:bCs/>
        </w:rPr>
        <w:t xml:space="preserve"> can be exposed as a clear and autonomous API, it’s a strong candidate for service transformation</w:t>
      </w:r>
      <w:r w:rsidR="00D22230">
        <w:rPr>
          <w:rFonts w:eastAsia="Times New Roman"/>
          <w:bCs/>
        </w:rPr>
        <w:t>.</w:t>
      </w:r>
    </w:p>
    <w:p w14:paraId="68C7375D" w14:textId="6514CD81" w:rsidR="00401CC7" w:rsidRPr="00AF7120" w:rsidRDefault="009A21C3" w:rsidP="00401CC7">
      <w:pPr>
        <w:pStyle w:val="Proposal"/>
        <w:numPr>
          <w:ilvl w:val="0"/>
          <w:numId w:val="42"/>
        </w:numPr>
        <w:tabs>
          <w:tab w:val="clear" w:pos="1560"/>
          <w:tab w:val="left" w:pos="709"/>
        </w:tabs>
        <w:spacing w:before="120" w:after="120"/>
        <w:jc w:val="both"/>
        <w:rPr>
          <w:rFonts w:eastAsia="Times New Roman"/>
          <w:b w:val="0"/>
        </w:rPr>
      </w:pPr>
      <w:r w:rsidRPr="00EB5F97">
        <w:rPr>
          <w:rFonts w:eastAsia="Times New Roman"/>
          <w:bCs/>
          <w:i/>
          <w:iCs/>
        </w:rPr>
        <w:t>Statelessness or Explicit State Handling</w:t>
      </w:r>
      <w:r w:rsidRPr="00AF7120">
        <w:rPr>
          <w:rFonts w:eastAsia="Times New Roman"/>
          <w:b w:val="0"/>
        </w:rPr>
        <w:t xml:space="preserve"> – </w:t>
      </w:r>
      <w:r w:rsidR="000A245B" w:rsidRPr="00AF7120">
        <w:rPr>
          <w:rFonts w:eastAsia="Times New Roman"/>
          <w:b w:val="0"/>
        </w:rPr>
        <w:t>SBA favo</w:t>
      </w:r>
      <w:r w:rsidR="00B04E46" w:rsidRPr="00AF7120">
        <w:rPr>
          <w:rFonts w:eastAsia="Times New Roman"/>
          <w:b w:val="0"/>
        </w:rPr>
        <w:t>u</w:t>
      </w:r>
      <w:r w:rsidR="000A245B" w:rsidRPr="00AF7120">
        <w:rPr>
          <w:rFonts w:eastAsia="Times New Roman"/>
          <w:b w:val="0"/>
        </w:rPr>
        <w:t>rs services that are stateless or those where the state is explicitly managed through external repositories. Stateless services can scale more easily and remain flexible, whereas services relying on implicit or deeply distributed state require significant changes</w:t>
      </w:r>
    </w:p>
    <w:p w14:paraId="1A4064EC" w14:textId="125A8047" w:rsidR="00073143" w:rsidRPr="00AF7120" w:rsidRDefault="00073143" w:rsidP="00073143">
      <w:pPr>
        <w:pStyle w:val="Proposal"/>
        <w:tabs>
          <w:tab w:val="clear" w:pos="1560"/>
          <w:tab w:val="left" w:pos="709"/>
        </w:tabs>
        <w:spacing w:before="120" w:after="120"/>
        <w:ind w:left="709"/>
        <w:jc w:val="both"/>
        <w:rPr>
          <w:rFonts w:eastAsia="Times New Roman"/>
          <w:bCs/>
        </w:rPr>
      </w:pPr>
      <w:r w:rsidRPr="00AF7120">
        <w:rPr>
          <w:rFonts w:eastAsia="Times New Roman"/>
          <w:bCs/>
        </w:rPr>
        <w:t xml:space="preserve">Observation 4: </w:t>
      </w:r>
      <w:r w:rsidR="005A41AA" w:rsidRPr="00AF7120">
        <w:rPr>
          <w:rFonts w:eastAsia="Times New Roman"/>
          <w:bCs/>
        </w:rPr>
        <w:t>RAN functions that rely on complex, dynamic, or implicit state management may need substantial redesign efforts to meet SBA principles</w:t>
      </w:r>
      <w:r w:rsidR="00D22230">
        <w:rPr>
          <w:rFonts w:eastAsia="Times New Roman"/>
          <w:bCs/>
        </w:rPr>
        <w:t>.</w:t>
      </w:r>
    </w:p>
    <w:p w14:paraId="2713B9D6" w14:textId="70059CED" w:rsidR="008E29C6" w:rsidRPr="00AF7120" w:rsidRDefault="00036C4E" w:rsidP="00036C4E">
      <w:pPr>
        <w:pStyle w:val="Proposal"/>
        <w:numPr>
          <w:ilvl w:val="0"/>
          <w:numId w:val="42"/>
        </w:numPr>
        <w:tabs>
          <w:tab w:val="clear" w:pos="1560"/>
          <w:tab w:val="left" w:pos="709"/>
        </w:tabs>
        <w:spacing w:before="120" w:after="120"/>
        <w:jc w:val="both"/>
        <w:rPr>
          <w:rFonts w:eastAsia="Times New Roman"/>
          <w:b w:val="0"/>
          <w:i/>
          <w:iCs/>
        </w:rPr>
      </w:pPr>
      <w:r w:rsidRPr="00EB5F97">
        <w:rPr>
          <w:rFonts w:eastAsia="Times New Roman"/>
          <w:bCs/>
          <w:i/>
          <w:iCs/>
        </w:rPr>
        <w:t>Modularity and Reusability</w:t>
      </w:r>
      <w:r w:rsidRPr="00AF7120">
        <w:rPr>
          <w:rFonts w:eastAsia="Times New Roman"/>
          <w:b w:val="0"/>
        </w:rPr>
        <w:t xml:space="preserve"> – </w:t>
      </w:r>
      <w:r w:rsidR="00E556E7" w:rsidRPr="00AF7120">
        <w:rPr>
          <w:rFonts w:eastAsia="Times New Roman"/>
          <w:b w:val="0"/>
        </w:rPr>
        <w:t xml:space="preserve">Functions intended for SBA should be modular and reusable across multiple consumers or components. </w:t>
      </w:r>
      <w:r w:rsidR="00A77776" w:rsidRPr="00AF7120">
        <w:rPr>
          <w:rFonts w:eastAsia="Times New Roman"/>
          <w:b w:val="0"/>
        </w:rPr>
        <w:t>Hence, f</w:t>
      </w:r>
      <w:r w:rsidR="00E556E7" w:rsidRPr="00AF7120">
        <w:rPr>
          <w:rFonts w:eastAsia="Times New Roman"/>
          <w:b w:val="0"/>
        </w:rPr>
        <w:t>unctions that serve a broad set of use cases or are common across multiple network elements are strong candidates for service-based architecture</w:t>
      </w:r>
    </w:p>
    <w:p w14:paraId="0FC56833" w14:textId="34F7D22D" w:rsidR="00E556E7" w:rsidRPr="00AF7120" w:rsidRDefault="00E556E7" w:rsidP="00E556E7">
      <w:pPr>
        <w:pStyle w:val="Proposal"/>
        <w:tabs>
          <w:tab w:val="clear" w:pos="1560"/>
          <w:tab w:val="left" w:pos="709"/>
        </w:tabs>
        <w:spacing w:before="120" w:after="120"/>
        <w:ind w:left="709"/>
        <w:jc w:val="both"/>
        <w:rPr>
          <w:rFonts w:eastAsia="Times New Roman"/>
          <w:bCs/>
        </w:rPr>
      </w:pPr>
      <w:r w:rsidRPr="00AF7120">
        <w:rPr>
          <w:rFonts w:eastAsia="Times New Roman"/>
          <w:bCs/>
        </w:rPr>
        <w:t xml:space="preserve">Observation 5: </w:t>
      </w:r>
      <w:r w:rsidR="00AC13AE" w:rsidRPr="00AF7120">
        <w:rPr>
          <w:rFonts w:eastAsia="Times New Roman"/>
          <w:bCs/>
        </w:rPr>
        <w:t>If a function is designed for a single, specific purpose on a single node, its transformation into a service may not offer sufficient value</w:t>
      </w:r>
      <w:r w:rsidR="00D22230">
        <w:rPr>
          <w:rFonts w:eastAsia="Times New Roman"/>
          <w:bCs/>
        </w:rPr>
        <w:t>.</w:t>
      </w:r>
    </w:p>
    <w:p w14:paraId="66A53100" w14:textId="5EB8CA33" w:rsidR="00E556E7" w:rsidRPr="00AF7120" w:rsidRDefault="00534DB0" w:rsidP="00A77776">
      <w:pPr>
        <w:pStyle w:val="Proposal"/>
        <w:numPr>
          <w:ilvl w:val="0"/>
          <w:numId w:val="42"/>
        </w:numPr>
        <w:tabs>
          <w:tab w:val="clear" w:pos="1560"/>
          <w:tab w:val="left" w:pos="709"/>
        </w:tabs>
        <w:spacing w:before="120" w:after="120"/>
        <w:jc w:val="both"/>
        <w:rPr>
          <w:rFonts w:eastAsia="Times New Roman"/>
          <w:b w:val="0"/>
        </w:rPr>
      </w:pPr>
      <w:r w:rsidRPr="00EB5F97">
        <w:rPr>
          <w:rFonts w:eastAsia="Times New Roman"/>
          <w:bCs/>
          <w:i/>
          <w:iCs/>
        </w:rPr>
        <w:t xml:space="preserve">Temporal Independence and </w:t>
      </w:r>
      <w:proofErr w:type="spellStart"/>
      <w:r w:rsidRPr="00EB5F97">
        <w:rPr>
          <w:rFonts w:eastAsia="Times New Roman"/>
          <w:bCs/>
          <w:i/>
          <w:iCs/>
        </w:rPr>
        <w:t>Asynchronicity</w:t>
      </w:r>
      <w:proofErr w:type="spellEnd"/>
      <w:r w:rsidRPr="00AF7120">
        <w:rPr>
          <w:rFonts w:eastAsia="Times New Roman"/>
          <w:b w:val="0"/>
        </w:rPr>
        <w:t xml:space="preserve"> – SBA promotes asynchronous interactions and on-demand service invocations</w:t>
      </w:r>
      <w:r w:rsidR="00BA1757" w:rsidRPr="00AF7120">
        <w:rPr>
          <w:rFonts w:eastAsia="Times New Roman"/>
          <w:b w:val="0"/>
        </w:rPr>
        <w:t xml:space="preserve"> (e.g., REST, HTTP/2, HTTP/3)</w:t>
      </w:r>
      <w:r w:rsidRPr="00AF7120">
        <w:rPr>
          <w:rFonts w:eastAsia="Times New Roman"/>
          <w:b w:val="0"/>
        </w:rPr>
        <w:t>, making it ideal for use cases where real-time, tightly coupled communication is not required. Functions that rely on synchronous, time-sensitive interactions, such as those found in the lower layers of the MAC and physical layer, may not be well suited for SBA and should maintain PBA-based mechanisms to meet latency and performance requirements</w:t>
      </w:r>
    </w:p>
    <w:p w14:paraId="67391D29" w14:textId="2246CC89" w:rsidR="002511AF" w:rsidRPr="00AF7120" w:rsidRDefault="002511AF" w:rsidP="002511AF">
      <w:pPr>
        <w:pStyle w:val="Proposal"/>
        <w:tabs>
          <w:tab w:val="clear" w:pos="1560"/>
          <w:tab w:val="left" w:pos="709"/>
        </w:tabs>
        <w:spacing w:before="120" w:after="120"/>
        <w:ind w:left="709"/>
        <w:jc w:val="both"/>
        <w:rPr>
          <w:rFonts w:eastAsia="Times New Roman"/>
          <w:bCs/>
        </w:rPr>
      </w:pPr>
      <w:r w:rsidRPr="00AF7120">
        <w:rPr>
          <w:rFonts w:eastAsia="Times New Roman"/>
          <w:bCs/>
        </w:rPr>
        <w:t xml:space="preserve">Observation 6: </w:t>
      </w:r>
      <w:r w:rsidR="00381499" w:rsidRPr="00AF7120">
        <w:rPr>
          <w:rFonts w:eastAsia="Times New Roman"/>
          <w:bCs/>
        </w:rPr>
        <w:t>Functions that require real-time, tightly coupled communication (e.g., hard real-time constraints) may not translate well into service-based models</w:t>
      </w:r>
      <w:r w:rsidR="00D22230">
        <w:rPr>
          <w:rFonts w:eastAsia="Times New Roman"/>
          <w:bCs/>
        </w:rPr>
        <w:t>.</w:t>
      </w:r>
    </w:p>
    <w:p w14:paraId="284CAA3A" w14:textId="2424C29E" w:rsidR="000D0D95" w:rsidRPr="00AF7120" w:rsidRDefault="00CA67EF" w:rsidP="000D0D95">
      <w:pPr>
        <w:pStyle w:val="Proposal"/>
        <w:numPr>
          <w:ilvl w:val="0"/>
          <w:numId w:val="42"/>
        </w:numPr>
        <w:tabs>
          <w:tab w:val="clear" w:pos="1560"/>
          <w:tab w:val="left" w:pos="709"/>
        </w:tabs>
        <w:spacing w:before="120" w:after="120"/>
        <w:jc w:val="both"/>
        <w:rPr>
          <w:rFonts w:eastAsia="Times New Roman"/>
          <w:b w:val="0"/>
        </w:rPr>
      </w:pPr>
      <w:r w:rsidRPr="00EB5F97">
        <w:rPr>
          <w:rFonts w:eastAsia="Times New Roman"/>
          <w:bCs/>
          <w:i/>
          <w:iCs/>
        </w:rPr>
        <w:t>Well-defined Interfaces</w:t>
      </w:r>
      <w:r w:rsidRPr="00AF7120">
        <w:rPr>
          <w:rFonts w:eastAsia="Times New Roman"/>
          <w:b w:val="0"/>
        </w:rPr>
        <w:t xml:space="preserve"> – For successful SBA integration, the RAN function must expose clear, contract-first APIs with well-defined input/output parameters, specified </w:t>
      </w:r>
      <w:r w:rsidR="001A1169" w:rsidRPr="00AF7120">
        <w:rPr>
          <w:rFonts w:eastAsia="Times New Roman"/>
          <w:b w:val="0"/>
        </w:rPr>
        <w:t xml:space="preserve">semantic </w:t>
      </w:r>
      <w:r w:rsidR="006A35CD" w:rsidRPr="00AF7120">
        <w:rPr>
          <w:rFonts w:eastAsia="Times New Roman"/>
          <w:b w:val="0"/>
        </w:rPr>
        <w:t>behaviours</w:t>
      </w:r>
      <w:r w:rsidRPr="00AF7120">
        <w:rPr>
          <w:rFonts w:eastAsia="Times New Roman"/>
          <w:b w:val="0"/>
        </w:rPr>
        <w:t xml:space="preserve">, and robust error handling mechanisms. </w:t>
      </w:r>
      <w:r w:rsidR="006A35CD" w:rsidRPr="00AF7120">
        <w:rPr>
          <w:rFonts w:eastAsia="Times New Roman"/>
          <w:b w:val="0"/>
        </w:rPr>
        <w:t>Legacy functions with implicit behaviour can present significant challenges when attempting to expose them as services in SBA.</w:t>
      </w:r>
    </w:p>
    <w:p w14:paraId="2373361A" w14:textId="1121627D" w:rsidR="003B5AE3" w:rsidRPr="00AF7120" w:rsidRDefault="003B5AE3" w:rsidP="003B5AE3">
      <w:pPr>
        <w:pStyle w:val="Proposal"/>
        <w:tabs>
          <w:tab w:val="clear" w:pos="1560"/>
          <w:tab w:val="left" w:pos="709"/>
        </w:tabs>
        <w:spacing w:before="120" w:after="120"/>
        <w:ind w:left="709"/>
        <w:jc w:val="both"/>
        <w:rPr>
          <w:rFonts w:eastAsia="Times New Roman"/>
          <w:bCs/>
          <w:lang w:val="en-US"/>
        </w:rPr>
      </w:pPr>
      <w:r w:rsidRPr="00AF7120">
        <w:rPr>
          <w:rFonts w:eastAsia="Times New Roman"/>
          <w:bCs/>
        </w:rPr>
        <w:t xml:space="preserve">Observation 7: </w:t>
      </w:r>
      <w:r w:rsidR="00046A3A" w:rsidRPr="00AF7120">
        <w:rPr>
          <w:rFonts w:eastAsia="Times New Roman"/>
          <w:bCs/>
          <w:lang w:val="en-US"/>
        </w:rPr>
        <w:t>Legacy protocols often embed implicit behaviors that are hard to expose as clean APIs</w:t>
      </w:r>
      <w:r w:rsidR="00D22230">
        <w:rPr>
          <w:rFonts w:eastAsia="Times New Roman"/>
          <w:bCs/>
          <w:lang w:val="en-US"/>
        </w:rPr>
        <w:t>.</w:t>
      </w:r>
    </w:p>
    <w:p w14:paraId="20510E53" w14:textId="4B7F98EE" w:rsidR="00960E24" w:rsidRPr="00AF7120" w:rsidRDefault="00200BF2" w:rsidP="00960E24">
      <w:pPr>
        <w:pStyle w:val="Proposal"/>
        <w:numPr>
          <w:ilvl w:val="0"/>
          <w:numId w:val="42"/>
        </w:numPr>
        <w:tabs>
          <w:tab w:val="clear" w:pos="1560"/>
          <w:tab w:val="left" w:pos="709"/>
        </w:tabs>
        <w:spacing w:before="120" w:after="120"/>
        <w:jc w:val="both"/>
        <w:rPr>
          <w:rFonts w:eastAsia="Times New Roman"/>
          <w:b w:val="0"/>
        </w:rPr>
      </w:pPr>
      <w:r w:rsidRPr="00D22230">
        <w:rPr>
          <w:rFonts w:eastAsia="Times New Roman"/>
          <w:bCs/>
          <w:i/>
          <w:iCs/>
        </w:rPr>
        <w:t>Observability and Manageability</w:t>
      </w:r>
      <w:r w:rsidRPr="00AF7120">
        <w:rPr>
          <w:rFonts w:eastAsia="Times New Roman"/>
          <w:b w:val="0"/>
        </w:rPr>
        <w:t xml:space="preserve"> – </w:t>
      </w:r>
      <w:r w:rsidR="008C60A8" w:rsidRPr="00AF7120">
        <w:rPr>
          <w:rFonts w:eastAsia="Times New Roman"/>
          <w:b w:val="0"/>
        </w:rPr>
        <w:t xml:space="preserve">One of the core </w:t>
      </w:r>
      <w:r w:rsidR="006D6026" w:rsidRPr="00AF7120">
        <w:rPr>
          <w:rFonts w:eastAsia="Times New Roman"/>
          <w:b w:val="0"/>
        </w:rPr>
        <w:t>principle</w:t>
      </w:r>
      <w:r w:rsidR="00E50B2C" w:rsidRPr="00AF7120">
        <w:rPr>
          <w:rFonts w:eastAsia="Times New Roman"/>
          <w:b w:val="0"/>
        </w:rPr>
        <w:t>s</w:t>
      </w:r>
      <w:r w:rsidR="008C60A8" w:rsidRPr="00AF7120">
        <w:rPr>
          <w:rFonts w:eastAsia="Times New Roman"/>
          <w:b w:val="0"/>
        </w:rPr>
        <w:t xml:space="preserve"> of SBA is the ability to observe and manage services independently. Services in the RAN should be instrumented to expose metrics and events that allow for closed-loop automation, fault detection, and performance optimization</w:t>
      </w:r>
    </w:p>
    <w:p w14:paraId="34244B94" w14:textId="48CC0A29" w:rsidR="00E50B2C" w:rsidRPr="00AF7120" w:rsidRDefault="00E50B2C" w:rsidP="009066B8">
      <w:pPr>
        <w:pStyle w:val="Proposal"/>
        <w:tabs>
          <w:tab w:val="clear" w:pos="1560"/>
          <w:tab w:val="left" w:pos="709"/>
        </w:tabs>
        <w:spacing w:before="120" w:after="120"/>
        <w:ind w:left="709"/>
        <w:jc w:val="both"/>
        <w:rPr>
          <w:rFonts w:eastAsia="Times New Roman"/>
          <w:bCs/>
          <w:lang w:val="en-US"/>
        </w:rPr>
      </w:pPr>
      <w:r w:rsidRPr="00AF7120">
        <w:rPr>
          <w:rFonts w:eastAsia="Times New Roman"/>
          <w:bCs/>
        </w:rPr>
        <w:t>Observation 8</w:t>
      </w:r>
      <w:r w:rsidR="00DE04E8" w:rsidRPr="00AF7120">
        <w:rPr>
          <w:rFonts w:eastAsia="Times New Roman"/>
          <w:bCs/>
        </w:rPr>
        <w:t>:</w:t>
      </w:r>
      <w:r w:rsidRPr="00AF7120">
        <w:rPr>
          <w:rFonts w:eastAsia="Times New Roman"/>
          <w:bCs/>
        </w:rPr>
        <w:t xml:space="preserve"> </w:t>
      </w:r>
      <w:r w:rsidR="00DE04E8" w:rsidRPr="00AF7120">
        <w:rPr>
          <w:rFonts w:eastAsia="Times New Roman"/>
          <w:bCs/>
          <w:lang w:val="en-US"/>
        </w:rPr>
        <w:t xml:space="preserve">Functions that cannot be monitored or orchestrated independently of the broader network may not be suitable for </w:t>
      </w:r>
      <w:r w:rsidR="009066B8" w:rsidRPr="00AF7120">
        <w:rPr>
          <w:rFonts w:eastAsia="Times New Roman"/>
          <w:bCs/>
          <w:lang w:val="en-US"/>
        </w:rPr>
        <w:t>a service-based implementation</w:t>
      </w:r>
      <w:r w:rsidR="00D22230">
        <w:rPr>
          <w:rFonts w:eastAsia="Times New Roman"/>
          <w:bCs/>
          <w:lang w:val="en-US"/>
        </w:rPr>
        <w:t>.</w:t>
      </w:r>
    </w:p>
    <w:p w14:paraId="3366DB40" w14:textId="54FA8CF0" w:rsidR="009066B8" w:rsidRPr="00AF7120" w:rsidRDefault="006D3698" w:rsidP="00AF7120">
      <w:pPr>
        <w:pStyle w:val="00BodyText"/>
        <w:tabs>
          <w:tab w:val="left" w:pos="9072"/>
        </w:tabs>
        <w:spacing w:after="120"/>
        <w:jc w:val="both"/>
        <w:rPr>
          <w:rFonts w:ascii="Times New Roman" w:hAnsi="Times New Roman"/>
          <w:sz w:val="20"/>
          <w:lang w:val="en-GB"/>
        </w:rPr>
      </w:pPr>
      <w:proofErr w:type="gramStart"/>
      <w:r w:rsidRPr="00AF7120">
        <w:rPr>
          <w:rFonts w:ascii="Times New Roman" w:hAnsi="Times New Roman"/>
          <w:sz w:val="20"/>
          <w:lang w:val="en-GB"/>
        </w:rPr>
        <w:t>Taking into account</w:t>
      </w:r>
      <w:proofErr w:type="gramEnd"/>
      <w:r w:rsidRPr="00AF7120">
        <w:rPr>
          <w:rFonts w:ascii="Times New Roman" w:hAnsi="Times New Roman"/>
          <w:sz w:val="20"/>
          <w:lang w:val="en-GB"/>
        </w:rPr>
        <w:t xml:space="preserve"> previous criteria,</w:t>
      </w:r>
      <w:r w:rsidR="0039329B" w:rsidRPr="00AF7120">
        <w:rPr>
          <w:rFonts w:ascii="Times New Roman" w:hAnsi="Times New Roman"/>
          <w:sz w:val="20"/>
          <w:lang w:val="en-GB"/>
        </w:rPr>
        <w:t xml:space="preserve"> </w:t>
      </w:r>
      <w:r w:rsidRPr="00AF7120">
        <w:rPr>
          <w:rFonts w:ascii="Times New Roman" w:hAnsi="Times New Roman"/>
          <w:sz w:val="20"/>
          <w:lang w:val="en-GB"/>
        </w:rPr>
        <w:t>the</w:t>
      </w:r>
      <w:r w:rsidR="0039329B" w:rsidRPr="00AF7120">
        <w:rPr>
          <w:rFonts w:ascii="Times New Roman" w:hAnsi="Times New Roman"/>
          <w:sz w:val="20"/>
          <w:lang w:val="en-GB"/>
        </w:rPr>
        <w:t xml:space="preserve"> approach to designing </w:t>
      </w:r>
      <w:proofErr w:type="gramStart"/>
      <w:r w:rsidR="0039329B" w:rsidRPr="00AF7120">
        <w:rPr>
          <w:rFonts w:ascii="Times New Roman" w:hAnsi="Times New Roman"/>
          <w:sz w:val="20"/>
          <w:lang w:val="en-GB"/>
        </w:rPr>
        <w:t>a</w:t>
      </w:r>
      <w:proofErr w:type="gramEnd"/>
      <w:r w:rsidR="0039329B" w:rsidRPr="00AF7120">
        <w:rPr>
          <w:rFonts w:ascii="Times New Roman" w:hAnsi="Times New Roman"/>
          <w:sz w:val="20"/>
          <w:lang w:val="en-GB"/>
        </w:rPr>
        <w:t xml:space="preserve"> SBA for the 6G RAN</w:t>
      </w:r>
      <w:r w:rsidRPr="00AF7120">
        <w:rPr>
          <w:rFonts w:ascii="Times New Roman" w:hAnsi="Times New Roman"/>
          <w:sz w:val="20"/>
          <w:lang w:val="en-GB"/>
        </w:rPr>
        <w:t xml:space="preserve"> can be</w:t>
      </w:r>
      <w:r w:rsidR="0039329B" w:rsidRPr="00AF7120">
        <w:rPr>
          <w:rFonts w:ascii="Times New Roman" w:hAnsi="Times New Roman"/>
          <w:sz w:val="20"/>
          <w:lang w:val="en-GB"/>
        </w:rPr>
        <w:t xml:space="preserve"> inspired by the principles already established in the 5G Core and extending them to meet the unique challenges of the RAN domain.</w:t>
      </w:r>
      <w:r w:rsidR="006A5E7B" w:rsidRPr="00AF7120">
        <w:rPr>
          <w:rFonts w:ascii="Times New Roman" w:hAnsi="Times New Roman"/>
          <w:sz w:val="20"/>
          <w:lang w:val="en-GB"/>
        </w:rPr>
        <w:t xml:space="preserve"> </w:t>
      </w:r>
      <w:r w:rsidR="00867147" w:rsidRPr="00AF7120">
        <w:rPr>
          <w:rFonts w:ascii="Times New Roman" w:hAnsi="Times New Roman"/>
          <w:sz w:val="20"/>
          <w:lang w:val="en-GB"/>
        </w:rPr>
        <w:t>The following requirements and principles outline the key factors for a successful SBA integration in the RAN.</w:t>
      </w:r>
    </w:p>
    <w:p w14:paraId="4B43A10E" w14:textId="3AB1930B" w:rsidR="00894E8A" w:rsidRPr="00AF7120" w:rsidRDefault="00894E8A" w:rsidP="00AF7120">
      <w:pPr>
        <w:pStyle w:val="Proposal"/>
        <w:numPr>
          <w:ilvl w:val="0"/>
          <w:numId w:val="42"/>
        </w:numPr>
        <w:tabs>
          <w:tab w:val="left" w:pos="709"/>
        </w:tabs>
        <w:spacing w:before="120" w:after="0"/>
        <w:ind w:left="709" w:hanging="357"/>
        <w:jc w:val="both"/>
        <w:rPr>
          <w:rFonts w:eastAsia="Times New Roman"/>
          <w:b w:val="0"/>
          <w:lang w:val="en-US"/>
        </w:rPr>
      </w:pPr>
      <w:r w:rsidRPr="00AF1AFB">
        <w:rPr>
          <w:rFonts w:eastAsia="Times New Roman"/>
          <w:bCs/>
          <w:i/>
          <w:iCs/>
          <w:lang w:val="en-US"/>
        </w:rPr>
        <w:t>Service Discovery and Registration</w:t>
      </w:r>
      <w:r w:rsidRPr="00AF7120">
        <w:rPr>
          <w:rFonts w:eastAsia="Times New Roman"/>
          <w:b w:val="0"/>
          <w:lang w:val="en-US"/>
        </w:rPr>
        <w:t xml:space="preserve"> – Each RAN function is exposed as an independent service, uniquely identifiable and dynamically registered in a service repository. SCs can query this repository at runtime to discover available service producers and their capabilities</w:t>
      </w:r>
    </w:p>
    <w:p w14:paraId="4F9C6973" w14:textId="4962E0D7" w:rsidR="00894E8A" w:rsidRPr="00AF7120" w:rsidRDefault="00894E8A" w:rsidP="00AF7120">
      <w:pPr>
        <w:pStyle w:val="Proposal"/>
        <w:numPr>
          <w:ilvl w:val="0"/>
          <w:numId w:val="42"/>
        </w:numPr>
        <w:tabs>
          <w:tab w:val="left" w:pos="709"/>
        </w:tabs>
        <w:spacing w:before="120" w:after="0"/>
        <w:ind w:left="709" w:hanging="357"/>
        <w:jc w:val="both"/>
        <w:rPr>
          <w:rFonts w:eastAsia="Times New Roman"/>
          <w:b w:val="0"/>
          <w:lang w:val="en-US"/>
        </w:rPr>
      </w:pPr>
      <w:r w:rsidRPr="00AF1AFB">
        <w:rPr>
          <w:rFonts w:eastAsia="Times New Roman"/>
          <w:bCs/>
          <w:i/>
          <w:iCs/>
          <w:lang w:val="en-US"/>
        </w:rPr>
        <w:t>Network-Level Connectivity</w:t>
      </w:r>
      <w:r w:rsidRPr="00AF7120">
        <w:rPr>
          <w:rFonts w:eastAsia="Times New Roman"/>
          <w:b w:val="0"/>
          <w:lang w:val="en-US"/>
        </w:rPr>
        <w:t xml:space="preserve"> – The architecture ensures end-to-end reachability between service consumers and producers, both within the RAN and across domains. This is enabled through a </w:t>
      </w:r>
      <w:proofErr w:type="gramStart"/>
      <w:r w:rsidRPr="00AF7120">
        <w:rPr>
          <w:rFonts w:eastAsia="Times New Roman"/>
          <w:b w:val="0"/>
          <w:lang w:val="en-US"/>
        </w:rPr>
        <w:t>service bus</w:t>
      </w:r>
      <w:proofErr w:type="gramEnd"/>
      <w:r w:rsidRPr="00AF7120">
        <w:rPr>
          <w:rFonts w:eastAsia="Times New Roman"/>
          <w:b w:val="0"/>
          <w:lang w:val="en-US"/>
        </w:rPr>
        <w:t xml:space="preserve"> or equivalent message routing layer that supports seamless communication</w:t>
      </w:r>
    </w:p>
    <w:p w14:paraId="18331CE1" w14:textId="71587BC2" w:rsidR="00894E8A" w:rsidRPr="00AF7120" w:rsidRDefault="00894E8A" w:rsidP="00AF7120">
      <w:pPr>
        <w:pStyle w:val="Proposal"/>
        <w:numPr>
          <w:ilvl w:val="0"/>
          <w:numId w:val="42"/>
        </w:numPr>
        <w:tabs>
          <w:tab w:val="left" w:pos="709"/>
        </w:tabs>
        <w:spacing w:before="120" w:after="0"/>
        <w:ind w:left="709" w:hanging="357"/>
        <w:jc w:val="both"/>
        <w:rPr>
          <w:rFonts w:eastAsia="Times New Roman"/>
          <w:b w:val="0"/>
          <w:lang w:val="en-US"/>
        </w:rPr>
      </w:pPr>
      <w:r w:rsidRPr="00AF1AFB">
        <w:rPr>
          <w:rFonts w:eastAsia="Times New Roman"/>
          <w:bCs/>
          <w:i/>
          <w:iCs/>
          <w:lang w:val="en-US"/>
        </w:rPr>
        <w:t>Security and Access Control</w:t>
      </w:r>
      <w:r w:rsidRPr="00AF7120">
        <w:rPr>
          <w:rFonts w:eastAsia="Times New Roman"/>
          <w:b w:val="0"/>
          <w:lang w:val="en-US"/>
        </w:rPr>
        <w:t xml:space="preserve"> – Robust mechanisms for Authentication, Authorization, and Accounting (AAA) are embedded in the architecture. These ensure trust enforcement and policy compliance across service interactions, even in dynamic, multi-stakeholder environments</w:t>
      </w:r>
    </w:p>
    <w:p w14:paraId="4DE74878" w14:textId="6A90B1A4" w:rsidR="00894E8A" w:rsidRPr="00AF7120" w:rsidRDefault="00894E8A" w:rsidP="00AF7120">
      <w:pPr>
        <w:pStyle w:val="Proposal"/>
        <w:numPr>
          <w:ilvl w:val="0"/>
          <w:numId w:val="42"/>
        </w:numPr>
        <w:tabs>
          <w:tab w:val="left" w:pos="709"/>
        </w:tabs>
        <w:spacing w:before="120" w:after="0"/>
        <w:ind w:left="709" w:hanging="357"/>
        <w:jc w:val="both"/>
        <w:rPr>
          <w:rFonts w:eastAsia="Times New Roman"/>
          <w:b w:val="0"/>
          <w:lang w:val="en-US"/>
        </w:rPr>
      </w:pPr>
      <w:r w:rsidRPr="00AF1AFB">
        <w:rPr>
          <w:rFonts w:eastAsia="Times New Roman"/>
          <w:bCs/>
          <w:i/>
          <w:iCs/>
          <w:lang w:val="en-US"/>
        </w:rPr>
        <w:lastRenderedPageBreak/>
        <w:t>Service Invocation and Routing</w:t>
      </w:r>
      <w:r w:rsidRPr="00AF7120">
        <w:rPr>
          <w:rFonts w:eastAsia="Times New Roman"/>
          <w:b w:val="0"/>
          <w:lang w:val="en-US"/>
        </w:rPr>
        <w:t xml:space="preserve"> – The architecture supports dynamic service invocation and intelligent routing mechanisms. This abstracts consumers from the underlying physical topology and enables flexible orchestration of RAN functions</w:t>
      </w:r>
    </w:p>
    <w:p w14:paraId="45BFB003" w14:textId="4BFBDDA2" w:rsidR="00641FA3" w:rsidRPr="00AF7120" w:rsidRDefault="00894E8A" w:rsidP="00AF7120">
      <w:pPr>
        <w:pStyle w:val="Proposal"/>
        <w:numPr>
          <w:ilvl w:val="0"/>
          <w:numId w:val="42"/>
        </w:numPr>
        <w:tabs>
          <w:tab w:val="left" w:pos="709"/>
        </w:tabs>
        <w:spacing w:before="120" w:after="0"/>
        <w:ind w:left="709" w:hanging="357"/>
        <w:jc w:val="both"/>
        <w:rPr>
          <w:rFonts w:eastAsia="Times New Roman"/>
          <w:b w:val="0"/>
          <w:lang w:val="en-US"/>
        </w:rPr>
      </w:pPr>
      <w:r w:rsidRPr="00AF1AFB">
        <w:rPr>
          <w:rFonts w:eastAsia="Times New Roman"/>
          <w:bCs/>
          <w:i/>
          <w:iCs/>
          <w:lang w:val="en-US"/>
        </w:rPr>
        <w:t>Monitoring</w:t>
      </w:r>
      <w:r w:rsidRPr="00AF7120">
        <w:rPr>
          <w:rFonts w:eastAsia="Times New Roman"/>
          <w:b w:val="0"/>
          <w:lang w:val="en-US"/>
        </w:rPr>
        <w:t xml:space="preserve"> – Each service is instrumented to expose standardized metrics and events. This enables observability, closed-loop automation, fault detection, and performance optimization at the service level</w:t>
      </w:r>
    </w:p>
    <w:p w14:paraId="2113CCF7" w14:textId="18726FC3" w:rsidR="00E50B2C" w:rsidRPr="00AF7120" w:rsidRDefault="00894E8A" w:rsidP="00AF7120">
      <w:pPr>
        <w:pStyle w:val="Proposal"/>
        <w:numPr>
          <w:ilvl w:val="0"/>
          <w:numId w:val="42"/>
        </w:numPr>
        <w:tabs>
          <w:tab w:val="left" w:pos="709"/>
        </w:tabs>
        <w:spacing w:before="120" w:after="0"/>
        <w:ind w:left="709" w:hanging="357"/>
        <w:jc w:val="both"/>
        <w:rPr>
          <w:rFonts w:eastAsia="Times New Roman"/>
          <w:b w:val="0"/>
          <w:lang w:val="en-US"/>
        </w:rPr>
      </w:pPr>
      <w:r w:rsidRPr="00AF1AFB">
        <w:rPr>
          <w:rFonts w:eastAsia="Times New Roman"/>
          <w:bCs/>
          <w:i/>
          <w:iCs/>
          <w:lang w:val="en-US"/>
        </w:rPr>
        <w:t>Interoperability and Extensibility</w:t>
      </w:r>
      <w:r w:rsidR="00641FA3" w:rsidRPr="00AF7120">
        <w:rPr>
          <w:rFonts w:eastAsia="Times New Roman"/>
          <w:b w:val="0"/>
          <w:lang w:val="en-US"/>
        </w:rPr>
        <w:t xml:space="preserve"> – </w:t>
      </w:r>
      <w:r w:rsidRPr="00AF7120">
        <w:rPr>
          <w:rFonts w:eastAsia="Times New Roman"/>
          <w:b w:val="0"/>
          <w:lang w:val="en-US"/>
        </w:rPr>
        <w:t xml:space="preserve">The architecture promotes vendor-neutral, standardized interfaces to minimize proprietary dependencies. This facilitates the integration of new services, including AI-driven modules and Digital Twin instances, as the network </w:t>
      </w:r>
      <w:proofErr w:type="gramStart"/>
      <w:r w:rsidRPr="00AF7120">
        <w:rPr>
          <w:rFonts w:eastAsia="Times New Roman"/>
          <w:b w:val="0"/>
          <w:lang w:val="en-US"/>
        </w:rPr>
        <w:t>evolves</w:t>
      </w:r>
      <w:proofErr w:type="gramEnd"/>
    </w:p>
    <w:p w14:paraId="2E0A748D" w14:textId="77777777" w:rsidR="00AF7120" w:rsidRDefault="00AF7120" w:rsidP="00AF7120">
      <w:pPr>
        <w:pStyle w:val="00BodyText"/>
        <w:tabs>
          <w:tab w:val="left" w:pos="9072"/>
        </w:tabs>
        <w:spacing w:after="120"/>
        <w:jc w:val="both"/>
        <w:rPr>
          <w:rFonts w:ascii="Times New Roman" w:hAnsi="Times New Roman"/>
          <w:sz w:val="20"/>
          <w:lang w:val="en-GB"/>
        </w:rPr>
      </w:pPr>
    </w:p>
    <w:p w14:paraId="1C32F1A9" w14:textId="4F73F1A7" w:rsidR="007846B1" w:rsidRPr="00AF7120" w:rsidRDefault="009B3C2F" w:rsidP="00AF7120">
      <w:pPr>
        <w:pStyle w:val="00BodyText"/>
        <w:tabs>
          <w:tab w:val="left" w:pos="9072"/>
        </w:tabs>
        <w:spacing w:after="120"/>
        <w:jc w:val="both"/>
        <w:rPr>
          <w:rFonts w:ascii="Times New Roman" w:hAnsi="Times New Roman"/>
          <w:sz w:val="20"/>
          <w:lang w:val="en-GB"/>
        </w:rPr>
      </w:pPr>
      <w:r w:rsidRPr="00AF7120">
        <w:rPr>
          <w:rFonts w:ascii="Times New Roman" w:hAnsi="Times New Roman"/>
          <w:sz w:val="20"/>
          <w:lang w:val="en-GB"/>
        </w:rPr>
        <w:t xml:space="preserve">Based on the analysis of the main characteristics of the SBA paradigm, a set of </w:t>
      </w:r>
      <w:r w:rsidR="003B330E" w:rsidRPr="00AF7120">
        <w:rPr>
          <w:rFonts w:ascii="Times New Roman" w:hAnsi="Times New Roman"/>
          <w:sz w:val="20"/>
          <w:lang w:val="en-GB"/>
        </w:rPr>
        <w:t>key</w:t>
      </w:r>
      <w:r w:rsidR="00A44D46" w:rsidRPr="00AF7120">
        <w:rPr>
          <w:rFonts w:ascii="Times New Roman" w:hAnsi="Times New Roman"/>
          <w:sz w:val="20"/>
          <w:lang w:val="en-GB"/>
        </w:rPr>
        <w:t xml:space="preserve"> </w:t>
      </w:r>
      <w:r w:rsidRPr="00AF7120">
        <w:rPr>
          <w:rFonts w:ascii="Times New Roman" w:hAnsi="Times New Roman"/>
          <w:sz w:val="20"/>
          <w:lang w:val="en-GB"/>
        </w:rPr>
        <w:t xml:space="preserve">architectural requirements has been identified. These requirements should be carefully considered </w:t>
      </w:r>
      <w:r w:rsidR="00463451" w:rsidRPr="00AF7120">
        <w:rPr>
          <w:rFonts w:ascii="Times New Roman" w:hAnsi="Times New Roman"/>
          <w:sz w:val="20"/>
          <w:lang w:val="en-GB"/>
        </w:rPr>
        <w:t>whe</w:t>
      </w:r>
      <w:r w:rsidR="002A70FE" w:rsidRPr="00AF7120">
        <w:rPr>
          <w:rFonts w:ascii="Times New Roman" w:hAnsi="Times New Roman"/>
          <w:sz w:val="20"/>
          <w:lang w:val="en-GB"/>
        </w:rPr>
        <w:t>n</w:t>
      </w:r>
      <w:r w:rsidRPr="00AF7120">
        <w:rPr>
          <w:rFonts w:ascii="Times New Roman" w:hAnsi="Times New Roman"/>
          <w:sz w:val="20"/>
          <w:lang w:val="en-GB"/>
        </w:rPr>
        <w:t xml:space="preserve"> </w:t>
      </w:r>
      <w:r w:rsidR="00A44D46" w:rsidRPr="00AF7120">
        <w:rPr>
          <w:rFonts w:ascii="Times New Roman" w:hAnsi="Times New Roman"/>
          <w:sz w:val="20"/>
          <w:lang w:val="en-GB"/>
        </w:rPr>
        <w:t xml:space="preserve">evaluating </w:t>
      </w:r>
      <w:r w:rsidRPr="00AF7120">
        <w:rPr>
          <w:rFonts w:ascii="Times New Roman" w:hAnsi="Times New Roman"/>
          <w:sz w:val="20"/>
          <w:lang w:val="en-GB"/>
        </w:rPr>
        <w:t xml:space="preserve">the feasibility </w:t>
      </w:r>
      <w:r w:rsidR="00A44D46" w:rsidRPr="00AF7120">
        <w:rPr>
          <w:rFonts w:ascii="Times New Roman" w:hAnsi="Times New Roman"/>
          <w:sz w:val="20"/>
          <w:lang w:val="en-GB"/>
        </w:rPr>
        <w:t xml:space="preserve">and </w:t>
      </w:r>
      <w:r w:rsidR="00463451" w:rsidRPr="00AF7120">
        <w:rPr>
          <w:rFonts w:ascii="Times New Roman" w:hAnsi="Times New Roman"/>
          <w:sz w:val="20"/>
          <w:lang w:val="en-GB"/>
        </w:rPr>
        <w:t>scope</w:t>
      </w:r>
      <w:r w:rsidR="00A44D46" w:rsidRPr="00AF7120">
        <w:rPr>
          <w:rFonts w:ascii="Times New Roman" w:hAnsi="Times New Roman"/>
          <w:sz w:val="20"/>
          <w:lang w:val="en-GB"/>
        </w:rPr>
        <w:t xml:space="preserve"> of applicability </w:t>
      </w:r>
      <w:r w:rsidR="00477C8A" w:rsidRPr="00AF7120">
        <w:rPr>
          <w:rFonts w:ascii="Times New Roman" w:hAnsi="Times New Roman"/>
          <w:sz w:val="20"/>
          <w:lang w:val="en-GB"/>
        </w:rPr>
        <w:t>of</w:t>
      </w:r>
      <w:r w:rsidRPr="00AF7120">
        <w:rPr>
          <w:rFonts w:ascii="Times New Roman" w:hAnsi="Times New Roman"/>
          <w:sz w:val="20"/>
          <w:lang w:val="en-GB"/>
        </w:rPr>
        <w:t xml:space="preserve"> introducing the SBA approach in the RAN.</w:t>
      </w:r>
    </w:p>
    <w:p w14:paraId="2CE29745" w14:textId="295CFC8B" w:rsidR="007846B1" w:rsidRPr="00AF7120" w:rsidRDefault="007846B1" w:rsidP="00DA6D7E">
      <w:pPr>
        <w:pStyle w:val="Proposal"/>
        <w:tabs>
          <w:tab w:val="clear" w:pos="1560"/>
          <w:tab w:val="left" w:pos="709"/>
        </w:tabs>
        <w:spacing w:before="120" w:after="120"/>
        <w:jc w:val="both"/>
        <w:rPr>
          <w:rFonts w:eastAsia="Times New Roman"/>
          <w:bCs/>
          <w:lang w:val="en-US"/>
        </w:rPr>
      </w:pPr>
      <w:r w:rsidRPr="00AF7120">
        <w:rPr>
          <w:rFonts w:eastAsia="Times New Roman"/>
          <w:bCs/>
        </w:rPr>
        <w:t xml:space="preserve">Proposal 2: </w:t>
      </w:r>
      <w:r w:rsidR="008259FB" w:rsidRPr="00AF7120">
        <w:rPr>
          <w:rFonts w:eastAsia="Times New Roman"/>
          <w:bCs/>
        </w:rPr>
        <w:t xml:space="preserve">RAN3 to </w:t>
      </w:r>
      <w:proofErr w:type="gramStart"/>
      <w:r w:rsidR="008259FB" w:rsidRPr="00AF7120">
        <w:rPr>
          <w:rFonts w:eastAsia="Times New Roman"/>
          <w:bCs/>
        </w:rPr>
        <w:t>take into account</w:t>
      </w:r>
      <w:proofErr w:type="gramEnd"/>
      <w:r w:rsidR="008259FB" w:rsidRPr="00AF7120">
        <w:rPr>
          <w:rFonts w:eastAsia="Times New Roman"/>
          <w:bCs/>
        </w:rPr>
        <w:t xml:space="preserve"> the identified SBA architectural requirements </w:t>
      </w:r>
      <w:r w:rsidR="007E6249" w:rsidRPr="00AF7120">
        <w:rPr>
          <w:rFonts w:eastAsia="Times New Roman"/>
          <w:bCs/>
        </w:rPr>
        <w:t>when</w:t>
      </w:r>
      <w:r w:rsidR="00F8696A" w:rsidRPr="00AF7120">
        <w:rPr>
          <w:rFonts w:eastAsia="Times New Roman"/>
          <w:bCs/>
        </w:rPr>
        <w:t xml:space="preserve"> evaluating</w:t>
      </w:r>
      <w:r w:rsidR="008259FB" w:rsidRPr="00AF7120">
        <w:rPr>
          <w:rFonts w:eastAsia="Times New Roman"/>
          <w:bCs/>
        </w:rPr>
        <w:t xml:space="preserve"> the feasibility </w:t>
      </w:r>
      <w:r w:rsidR="00F8696A" w:rsidRPr="00AF7120">
        <w:rPr>
          <w:rFonts w:eastAsia="Times New Roman"/>
          <w:bCs/>
        </w:rPr>
        <w:t>o</w:t>
      </w:r>
      <w:r w:rsidR="007E6249" w:rsidRPr="00AF7120">
        <w:rPr>
          <w:rFonts w:eastAsia="Times New Roman"/>
          <w:bCs/>
        </w:rPr>
        <w:t>f</w:t>
      </w:r>
      <w:r w:rsidR="00F11A65" w:rsidRPr="00AF7120">
        <w:rPr>
          <w:rFonts w:eastAsia="Times New Roman"/>
          <w:bCs/>
        </w:rPr>
        <w:t xml:space="preserve"> introduc</w:t>
      </w:r>
      <w:r w:rsidR="007E6249" w:rsidRPr="00AF7120">
        <w:rPr>
          <w:rFonts w:eastAsia="Times New Roman"/>
          <w:bCs/>
        </w:rPr>
        <w:t>ing</w:t>
      </w:r>
      <w:r w:rsidR="00F11A65" w:rsidRPr="00AF7120">
        <w:rPr>
          <w:rFonts w:eastAsia="Times New Roman"/>
          <w:bCs/>
        </w:rPr>
        <w:t xml:space="preserve"> SBA</w:t>
      </w:r>
      <w:r w:rsidR="008259FB" w:rsidRPr="00AF7120">
        <w:rPr>
          <w:rFonts w:eastAsia="Times New Roman"/>
          <w:bCs/>
        </w:rPr>
        <w:t xml:space="preserve"> in the RAN</w:t>
      </w:r>
      <w:r w:rsidR="0011739B" w:rsidRPr="00AF7120">
        <w:rPr>
          <w:rFonts w:eastAsia="Times New Roman"/>
          <w:bCs/>
        </w:rPr>
        <w:t>.</w:t>
      </w:r>
    </w:p>
    <w:p w14:paraId="1D8416A1" w14:textId="77777777" w:rsidR="00DA6D7E" w:rsidRPr="00641FA3" w:rsidRDefault="00DA6D7E" w:rsidP="00DA6D7E">
      <w:pPr>
        <w:pStyle w:val="Proposal"/>
        <w:tabs>
          <w:tab w:val="left" w:pos="709"/>
        </w:tabs>
        <w:spacing w:before="120" w:after="120"/>
        <w:jc w:val="both"/>
        <w:rPr>
          <w:rFonts w:ascii="Arial" w:eastAsia="Times New Roman" w:hAnsi="Arial" w:cs="Arial"/>
          <w:b w:val="0"/>
          <w:lang w:val="en-US"/>
        </w:rPr>
      </w:pPr>
    </w:p>
    <w:p w14:paraId="1CC18622" w14:textId="5CA12B9E" w:rsidR="00526994" w:rsidRDefault="00590A45" w:rsidP="00526994">
      <w:pPr>
        <w:pStyle w:val="Heading2"/>
        <w:numPr>
          <w:ilvl w:val="1"/>
          <w:numId w:val="37"/>
        </w:numPr>
        <w:tabs>
          <w:tab w:val="num" w:pos="1134"/>
        </w:tabs>
        <w:ind w:left="1440" w:hanging="1440"/>
      </w:pPr>
      <w:r>
        <w:t>Constraints</w:t>
      </w:r>
      <w:r w:rsidR="00C3664A">
        <w:t xml:space="preserve"> for introducing</w:t>
      </w:r>
      <w:r w:rsidR="00526994">
        <w:t xml:space="preserve"> </w:t>
      </w:r>
      <w:r w:rsidR="000F5512">
        <w:t xml:space="preserve">the </w:t>
      </w:r>
      <w:r w:rsidR="00526994">
        <w:t>SBA approach in the RAN</w:t>
      </w:r>
    </w:p>
    <w:p w14:paraId="787E4FFF" w14:textId="2C9266D7" w:rsidR="00E556E7" w:rsidRPr="00AF7120" w:rsidRDefault="003C3B3C" w:rsidP="00AF7120">
      <w:pPr>
        <w:pStyle w:val="00BodyText"/>
        <w:tabs>
          <w:tab w:val="left" w:pos="9072"/>
        </w:tabs>
        <w:spacing w:after="120"/>
        <w:jc w:val="both"/>
        <w:rPr>
          <w:rFonts w:ascii="Times New Roman" w:hAnsi="Times New Roman"/>
          <w:sz w:val="20"/>
          <w:lang w:val="en-GB"/>
        </w:rPr>
      </w:pPr>
      <w:r w:rsidRPr="00AF7120">
        <w:rPr>
          <w:rFonts w:ascii="Times New Roman" w:hAnsi="Times New Roman"/>
          <w:sz w:val="20"/>
          <w:lang w:val="en-GB"/>
        </w:rPr>
        <w:t xml:space="preserve">While the SBA approach aligns well with the ongoing </w:t>
      </w:r>
      <w:proofErr w:type="spellStart"/>
      <w:r w:rsidRPr="00AF7120">
        <w:rPr>
          <w:rFonts w:ascii="Times New Roman" w:hAnsi="Times New Roman"/>
          <w:sz w:val="20"/>
          <w:lang w:val="en-GB"/>
        </w:rPr>
        <w:t>softwarization</w:t>
      </w:r>
      <w:proofErr w:type="spellEnd"/>
      <w:r w:rsidRPr="00AF7120">
        <w:rPr>
          <w:rFonts w:ascii="Times New Roman" w:hAnsi="Times New Roman"/>
          <w:sz w:val="20"/>
          <w:lang w:val="en-GB"/>
        </w:rPr>
        <w:t xml:space="preserve"> trends in network design, its adoption also exposes </w:t>
      </w:r>
      <w:r w:rsidR="00743DD2" w:rsidRPr="00AF7120">
        <w:rPr>
          <w:rFonts w:ascii="Times New Roman" w:hAnsi="Times New Roman"/>
          <w:sz w:val="20"/>
          <w:lang w:val="en-GB"/>
        </w:rPr>
        <w:t>some</w:t>
      </w:r>
      <w:r w:rsidRPr="00AF7120">
        <w:rPr>
          <w:rFonts w:ascii="Times New Roman" w:hAnsi="Times New Roman"/>
          <w:sz w:val="20"/>
          <w:lang w:val="en-GB"/>
        </w:rPr>
        <w:t xml:space="preserve"> </w:t>
      </w:r>
      <w:r w:rsidR="00644D74" w:rsidRPr="00AF7120">
        <w:rPr>
          <w:rFonts w:ascii="Times New Roman" w:hAnsi="Times New Roman"/>
          <w:sz w:val="20"/>
          <w:lang w:val="en-GB"/>
        </w:rPr>
        <w:t xml:space="preserve">additional </w:t>
      </w:r>
      <w:r w:rsidRPr="00AF7120">
        <w:rPr>
          <w:rFonts w:ascii="Times New Roman" w:hAnsi="Times New Roman"/>
          <w:sz w:val="20"/>
          <w:lang w:val="en-GB"/>
        </w:rPr>
        <w:t>challenges</w:t>
      </w:r>
      <w:r w:rsidR="00E619BE" w:rsidRPr="00AF7120">
        <w:rPr>
          <w:rFonts w:ascii="Times New Roman" w:hAnsi="Times New Roman"/>
          <w:sz w:val="20"/>
          <w:lang w:val="en-GB"/>
        </w:rPr>
        <w:t>, that can also guide to identify in which part of the RAN this approach might be applied</w:t>
      </w:r>
      <w:r w:rsidRPr="00AF7120">
        <w:rPr>
          <w:rFonts w:ascii="Times New Roman" w:hAnsi="Times New Roman"/>
          <w:sz w:val="20"/>
          <w:lang w:val="en-GB"/>
        </w:rPr>
        <w:t xml:space="preserve">. </w:t>
      </w:r>
    </w:p>
    <w:p w14:paraId="1FAC11AF" w14:textId="1BB435F2" w:rsidR="006B786C" w:rsidRPr="00AF7120" w:rsidRDefault="006B786C" w:rsidP="00AF7120">
      <w:pPr>
        <w:pStyle w:val="Proposal"/>
        <w:numPr>
          <w:ilvl w:val="0"/>
          <w:numId w:val="43"/>
        </w:numPr>
        <w:tabs>
          <w:tab w:val="left" w:pos="709"/>
        </w:tabs>
        <w:spacing w:before="120" w:after="0"/>
        <w:ind w:left="714" w:hanging="357"/>
        <w:jc w:val="both"/>
        <w:rPr>
          <w:rFonts w:eastAsia="Times New Roman"/>
          <w:b w:val="0"/>
        </w:rPr>
      </w:pPr>
      <w:r w:rsidRPr="0079048D">
        <w:rPr>
          <w:rFonts w:eastAsia="Times New Roman"/>
          <w:bCs/>
          <w:i/>
          <w:iCs/>
        </w:rPr>
        <w:t>Performance and Latency</w:t>
      </w:r>
      <w:r w:rsidRPr="00AF7120">
        <w:rPr>
          <w:rFonts w:eastAsia="Times New Roman"/>
          <w:b w:val="0"/>
        </w:rPr>
        <w:t xml:space="preserve"> – Not all functions in the RAN are suitable for being directly integrated into the SBA. Some control loops (such as the ones between the lower parts of the MAC and the physical layer) should not be integrated in the SBA and should keep </w:t>
      </w:r>
      <w:r w:rsidR="00106D6B" w:rsidRPr="00AF7120">
        <w:rPr>
          <w:rFonts w:eastAsia="Times New Roman"/>
          <w:b w:val="0"/>
        </w:rPr>
        <w:t xml:space="preserve">current </w:t>
      </w:r>
      <w:r w:rsidR="0081007C" w:rsidRPr="00AF7120">
        <w:rPr>
          <w:rFonts w:eastAsia="Times New Roman"/>
          <w:b w:val="0"/>
        </w:rPr>
        <w:t>PBA</w:t>
      </w:r>
      <w:r w:rsidRPr="00AF7120">
        <w:rPr>
          <w:rFonts w:eastAsia="Times New Roman"/>
          <w:b w:val="0"/>
        </w:rPr>
        <w:t xml:space="preserve"> </w:t>
      </w:r>
      <w:r w:rsidR="009E50AD" w:rsidRPr="00AF7120">
        <w:rPr>
          <w:rFonts w:eastAsia="Times New Roman"/>
          <w:b w:val="0"/>
        </w:rPr>
        <w:t>approach</w:t>
      </w:r>
    </w:p>
    <w:p w14:paraId="128D923C" w14:textId="7A6BE31F" w:rsidR="006B786C" w:rsidRPr="00AF7120" w:rsidRDefault="006B786C" w:rsidP="00AF7120">
      <w:pPr>
        <w:pStyle w:val="Proposal"/>
        <w:numPr>
          <w:ilvl w:val="0"/>
          <w:numId w:val="43"/>
        </w:numPr>
        <w:tabs>
          <w:tab w:val="left" w:pos="709"/>
        </w:tabs>
        <w:spacing w:before="120" w:after="0"/>
        <w:ind w:left="714" w:hanging="357"/>
        <w:jc w:val="both"/>
        <w:rPr>
          <w:rFonts w:eastAsia="Times New Roman"/>
          <w:b w:val="0"/>
        </w:rPr>
      </w:pPr>
      <w:r w:rsidRPr="0079048D">
        <w:rPr>
          <w:rFonts w:eastAsia="Times New Roman"/>
          <w:bCs/>
          <w:i/>
          <w:iCs/>
        </w:rPr>
        <w:t>Operational Complexity</w:t>
      </w:r>
      <w:r w:rsidRPr="00AF7120">
        <w:rPr>
          <w:rFonts w:eastAsia="Times New Roman"/>
          <w:b w:val="0"/>
        </w:rPr>
        <w:t xml:space="preserve"> – Discovery protocols shall be enabled also in the RAN, integrating current efforts already taking place in the 5G Core, as well as specific RAN orchestration components</w:t>
      </w:r>
    </w:p>
    <w:p w14:paraId="6C29EA84" w14:textId="77777777" w:rsidR="006B786C" w:rsidRPr="00AF7120" w:rsidRDefault="006B786C" w:rsidP="00AF7120">
      <w:pPr>
        <w:pStyle w:val="Proposal"/>
        <w:numPr>
          <w:ilvl w:val="0"/>
          <w:numId w:val="43"/>
        </w:numPr>
        <w:tabs>
          <w:tab w:val="left" w:pos="709"/>
        </w:tabs>
        <w:spacing w:before="120" w:after="0"/>
        <w:ind w:left="714" w:hanging="357"/>
        <w:jc w:val="both"/>
        <w:rPr>
          <w:rFonts w:eastAsia="Times New Roman"/>
          <w:b w:val="0"/>
        </w:rPr>
      </w:pPr>
      <w:r w:rsidRPr="0079048D">
        <w:rPr>
          <w:rFonts w:eastAsia="Times New Roman"/>
          <w:bCs/>
          <w:i/>
          <w:iCs/>
        </w:rPr>
        <w:t>Security Surface</w:t>
      </w:r>
      <w:r w:rsidRPr="00AF7120">
        <w:rPr>
          <w:rFonts w:eastAsia="Times New Roman"/>
          <w:b w:val="0"/>
        </w:rPr>
        <w:t xml:space="preserve"> – Security on RAN interfaces has attracted attention in the past few years. These efforts are instrumental for the SB transformation of the RAN</w:t>
      </w:r>
    </w:p>
    <w:p w14:paraId="64A0BF89" w14:textId="3DE620CC" w:rsidR="00E556E7" w:rsidRPr="00AF7120" w:rsidRDefault="006B786C" w:rsidP="00AF7120">
      <w:pPr>
        <w:pStyle w:val="Proposal"/>
        <w:numPr>
          <w:ilvl w:val="0"/>
          <w:numId w:val="43"/>
        </w:numPr>
        <w:tabs>
          <w:tab w:val="left" w:pos="709"/>
        </w:tabs>
        <w:spacing w:before="120" w:after="0"/>
        <w:ind w:left="714" w:hanging="357"/>
        <w:jc w:val="both"/>
        <w:rPr>
          <w:rFonts w:eastAsia="Times New Roman"/>
          <w:b w:val="0"/>
        </w:rPr>
      </w:pPr>
      <w:r w:rsidRPr="0079048D">
        <w:rPr>
          <w:rFonts w:eastAsia="Times New Roman"/>
          <w:bCs/>
          <w:i/>
          <w:iCs/>
        </w:rPr>
        <w:t>Legacy Compatibility</w:t>
      </w:r>
      <w:r w:rsidRPr="00AF7120">
        <w:rPr>
          <w:rFonts w:eastAsia="Times New Roman"/>
          <w:b w:val="0"/>
        </w:rPr>
        <w:t xml:space="preserve"> – The transition towards SBA necessarily involves the utilization of gateways and translation to the new paradigm, to guarantee a smooth transition towards the new generation</w:t>
      </w:r>
    </w:p>
    <w:p w14:paraId="0E87E4EB" w14:textId="77777777" w:rsidR="00AF7120" w:rsidRDefault="00AF7120" w:rsidP="00AF7120">
      <w:pPr>
        <w:pStyle w:val="00BodyText"/>
        <w:tabs>
          <w:tab w:val="left" w:pos="9072"/>
        </w:tabs>
        <w:spacing w:after="120"/>
        <w:jc w:val="both"/>
        <w:rPr>
          <w:rFonts w:ascii="Times New Roman" w:hAnsi="Times New Roman"/>
          <w:sz w:val="20"/>
          <w:lang w:val="en-GB"/>
        </w:rPr>
      </w:pPr>
    </w:p>
    <w:p w14:paraId="19183719" w14:textId="47B53A3C" w:rsidR="00644D74" w:rsidRPr="00AF7120" w:rsidRDefault="00644D74" w:rsidP="00AF7120">
      <w:pPr>
        <w:pStyle w:val="00BodyText"/>
        <w:tabs>
          <w:tab w:val="left" w:pos="9072"/>
        </w:tabs>
        <w:spacing w:after="120"/>
        <w:jc w:val="both"/>
        <w:rPr>
          <w:rFonts w:ascii="Times New Roman" w:hAnsi="Times New Roman"/>
          <w:sz w:val="20"/>
          <w:lang w:val="en-GB"/>
        </w:rPr>
      </w:pPr>
      <w:r w:rsidRPr="00AF7120">
        <w:rPr>
          <w:rFonts w:ascii="Times New Roman" w:hAnsi="Times New Roman"/>
          <w:sz w:val="20"/>
          <w:lang w:val="en-GB"/>
        </w:rPr>
        <w:t>Therefore, network functions implemented within an SBA framework must carefully address various aspects to ensure reliable and secure operation without compromising interoperability or efficiency.</w:t>
      </w:r>
    </w:p>
    <w:p w14:paraId="5F82ECE0" w14:textId="4084FEC3" w:rsidR="006B786C" w:rsidRPr="00AF7120" w:rsidRDefault="006B786C" w:rsidP="006B786C">
      <w:pPr>
        <w:pStyle w:val="Proposal"/>
        <w:tabs>
          <w:tab w:val="clear" w:pos="1560"/>
          <w:tab w:val="left" w:pos="709"/>
        </w:tabs>
        <w:spacing w:before="120" w:after="120"/>
        <w:jc w:val="both"/>
        <w:rPr>
          <w:rFonts w:eastAsia="Times New Roman"/>
          <w:bCs/>
          <w:lang w:val="en-US"/>
        </w:rPr>
      </w:pPr>
      <w:r w:rsidRPr="00AF7120">
        <w:rPr>
          <w:rFonts w:eastAsia="Times New Roman"/>
          <w:bCs/>
        </w:rPr>
        <w:t xml:space="preserve">Observation </w:t>
      </w:r>
      <w:r w:rsidR="0083532E" w:rsidRPr="00AF7120">
        <w:rPr>
          <w:rFonts w:eastAsia="Times New Roman"/>
          <w:bCs/>
        </w:rPr>
        <w:t>9</w:t>
      </w:r>
      <w:r w:rsidRPr="00AF7120">
        <w:rPr>
          <w:rFonts w:eastAsia="Times New Roman"/>
          <w:bCs/>
        </w:rPr>
        <w:t xml:space="preserve">: </w:t>
      </w:r>
      <w:r w:rsidR="00C36412" w:rsidRPr="00AF7120">
        <w:rPr>
          <w:rFonts w:eastAsia="Times New Roman"/>
          <w:bCs/>
        </w:rPr>
        <w:t xml:space="preserve">The applicability of the SBA approach in the RAN </w:t>
      </w:r>
      <w:r w:rsidR="0040648F" w:rsidRPr="00AF7120">
        <w:rPr>
          <w:rFonts w:eastAsia="Times New Roman"/>
          <w:bCs/>
        </w:rPr>
        <w:t xml:space="preserve">(or part of it) </w:t>
      </w:r>
      <w:r w:rsidR="00C36412" w:rsidRPr="00AF7120">
        <w:rPr>
          <w:rFonts w:eastAsia="Times New Roman"/>
          <w:bCs/>
        </w:rPr>
        <w:t>depends on the ability to meet the constraints outlined above</w:t>
      </w:r>
      <w:r w:rsidR="0079048D">
        <w:rPr>
          <w:rFonts w:eastAsia="Times New Roman"/>
          <w:bCs/>
        </w:rPr>
        <w:t>.</w:t>
      </w:r>
    </w:p>
    <w:p w14:paraId="1E27E0B6" w14:textId="5A6DB25A" w:rsidR="00E556E7" w:rsidRPr="00AF7120" w:rsidRDefault="00AC3AFD" w:rsidP="00AF7120">
      <w:pPr>
        <w:pStyle w:val="00BodyText"/>
        <w:tabs>
          <w:tab w:val="left" w:pos="9072"/>
        </w:tabs>
        <w:spacing w:after="120"/>
        <w:jc w:val="both"/>
        <w:rPr>
          <w:rFonts w:ascii="Times New Roman" w:hAnsi="Times New Roman"/>
          <w:sz w:val="20"/>
          <w:lang w:val="en-GB"/>
        </w:rPr>
      </w:pPr>
      <w:r w:rsidRPr="00AF7120">
        <w:rPr>
          <w:rFonts w:ascii="Times New Roman" w:hAnsi="Times New Roman"/>
          <w:sz w:val="20"/>
          <w:lang w:val="en-GB"/>
        </w:rPr>
        <w:t xml:space="preserve">Based on the aspects outlined above, the feasibility study for introducing </w:t>
      </w:r>
      <w:r w:rsidR="00F9339A" w:rsidRPr="00AF7120">
        <w:rPr>
          <w:rFonts w:ascii="Times New Roman" w:hAnsi="Times New Roman"/>
          <w:sz w:val="20"/>
          <w:lang w:val="en-GB"/>
        </w:rPr>
        <w:t>the</w:t>
      </w:r>
      <w:r w:rsidRPr="00AF7120">
        <w:rPr>
          <w:rFonts w:ascii="Times New Roman" w:hAnsi="Times New Roman"/>
          <w:sz w:val="20"/>
          <w:lang w:val="en-GB"/>
        </w:rPr>
        <w:t xml:space="preserve"> </w:t>
      </w:r>
      <w:r w:rsidR="00F9339A" w:rsidRPr="00AF7120">
        <w:rPr>
          <w:rFonts w:ascii="Times New Roman" w:hAnsi="Times New Roman"/>
          <w:sz w:val="20"/>
          <w:lang w:val="en-GB"/>
        </w:rPr>
        <w:t>SBA</w:t>
      </w:r>
      <w:r w:rsidRPr="00AF7120">
        <w:rPr>
          <w:rFonts w:ascii="Times New Roman" w:hAnsi="Times New Roman"/>
          <w:sz w:val="20"/>
          <w:lang w:val="en-GB"/>
        </w:rPr>
        <w:t xml:space="preserve"> in the RAN shall </w:t>
      </w:r>
      <w:proofErr w:type="gramStart"/>
      <w:r w:rsidRPr="00AF7120">
        <w:rPr>
          <w:rFonts w:ascii="Times New Roman" w:hAnsi="Times New Roman"/>
          <w:sz w:val="20"/>
          <w:lang w:val="en-GB"/>
        </w:rPr>
        <w:t>take into account</w:t>
      </w:r>
      <w:proofErr w:type="gramEnd"/>
      <w:r w:rsidRPr="00AF7120">
        <w:rPr>
          <w:rFonts w:ascii="Times New Roman" w:hAnsi="Times New Roman"/>
          <w:sz w:val="20"/>
          <w:lang w:val="en-GB"/>
        </w:rPr>
        <w:t xml:space="preserve"> the identified constraints, </w:t>
      </w:r>
      <w:proofErr w:type="gramStart"/>
      <w:r w:rsidRPr="00AF7120">
        <w:rPr>
          <w:rFonts w:ascii="Times New Roman" w:hAnsi="Times New Roman"/>
          <w:sz w:val="20"/>
          <w:lang w:val="en-GB"/>
        </w:rPr>
        <w:t>in order to</w:t>
      </w:r>
      <w:proofErr w:type="gramEnd"/>
      <w:r w:rsidRPr="00AF7120">
        <w:rPr>
          <w:rFonts w:ascii="Times New Roman" w:hAnsi="Times New Roman"/>
          <w:sz w:val="20"/>
          <w:lang w:val="en-GB"/>
        </w:rPr>
        <w:t xml:space="preserve"> determine the most appropriate architectural evolution and assess in which parts of the RAN the SBA approach can be effectively applied.</w:t>
      </w:r>
    </w:p>
    <w:p w14:paraId="297E1DA7" w14:textId="6A795B20" w:rsidR="00E556E7" w:rsidRPr="00AF7120" w:rsidRDefault="00BE08F7" w:rsidP="00E556E7">
      <w:pPr>
        <w:pStyle w:val="Proposal"/>
        <w:tabs>
          <w:tab w:val="clear" w:pos="1560"/>
          <w:tab w:val="left" w:pos="709"/>
        </w:tabs>
        <w:spacing w:before="120" w:after="120"/>
        <w:jc w:val="both"/>
        <w:rPr>
          <w:rFonts w:eastAsia="Times New Roman"/>
          <w:b w:val="0"/>
          <w:i/>
          <w:iCs/>
        </w:rPr>
      </w:pPr>
      <w:r w:rsidRPr="00AF7120">
        <w:rPr>
          <w:rFonts w:eastAsia="Times New Roman"/>
          <w:bCs/>
        </w:rPr>
        <w:t xml:space="preserve">Proposal 3: </w:t>
      </w:r>
      <w:r w:rsidR="00D53037" w:rsidRPr="00AF7120">
        <w:rPr>
          <w:rFonts w:eastAsia="Times New Roman"/>
          <w:bCs/>
        </w:rPr>
        <w:t xml:space="preserve">RAN3 to </w:t>
      </w:r>
      <w:proofErr w:type="gramStart"/>
      <w:r w:rsidR="00D53037" w:rsidRPr="00AF7120">
        <w:rPr>
          <w:rFonts w:eastAsia="Times New Roman"/>
          <w:bCs/>
        </w:rPr>
        <w:t>take into account</w:t>
      </w:r>
      <w:proofErr w:type="gramEnd"/>
      <w:r w:rsidR="00D53037" w:rsidRPr="00AF7120">
        <w:rPr>
          <w:rFonts w:eastAsia="Times New Roman"/>
          <w:bCs/>
        </w:rPr>
        <w:t xml:space="preserve"> the identified SBA architectural constraints when evaluating the feasibility of introducing SBA in the RAN</w:t>
      </w:r>
      <w:r w:rsidR="008E56CD" w:rsidRPr="00AF7120">
        <w:rPr>
          <w:rFonts w:eastAsia="Times New Roman"/>
          <w:bCs/>
        </w:rPr>
        <w:t>.</w:t>
      </w:r>
    </w:p>
    <w:p w14:paraId="0D110258" w14:textId="77777777" w:rsidR="00CD4C7B" w:rsidRDefault="00972FD7" w:rsidP="00CD4C7B">
      <w:pPr>
        <w:pStyle w:val="Heading1"/>
      </w:pPr>
      <w:r>
        <w:t>3</w:t>
      </w:r>
      <w:r w:rsidR="00CD4C7B">
        <w:tab/>
      </w:r>
      <w:r>
        <w:t>Conclusion</w:t>
      </w:r>
    </w:p>
    <w:p w14:paraId="6093981F" w14:textId="2734BC84" w:rsidR="00CD4C7B" w:rsidRPr="00AF7120" w:rsidRDefault="004512B5" w:rsidP="00AF7120">
      <w:pPr>
        <w:pStyle w:val="00BodyText"/>
        <w:tabs>
          <w:tab w:val="left" w:pos="9072"/>
        </w:tabs>
        <w:spacing w:after="120"/>
        <w:jc w:val="both"/>
        <w:rPr>
          <w:rFonts w:ascii="Times New Roman" w:hAnsi="Times New Roman"/>
          <w:sz w:val="20"/>
          <w:lang w:val="en-GB"/>
        </w:rPr>
      </w:pPr>
      <w:r w:rsidRPr="00AF7120">
        <w:rPr>
          <w:rFonts w:ascii="Times New Roman" w:hAnsi="Times New Roman"/>
          <w:sz w:val="20"/>
          <w:lang w:val="en-GB"/>
        </w:rPr>
        <w:t xml:space="preserve">In this paper we </w:t>
      </w:r>
      <w:r w:rsidR="007F0082" w:rsidRPr="00AF7120">
        <w:rPr>
          <w:rFonts w:ascii="Times New Roman" w:hAnsi="Times New Roman"/>
          <w:sz w:val="20"/>
          <w:lang w:val="en-GB"/>
        </w:rPr>
        <w:t xml:space="preserve">discuss </w:t>
      </w:r>
      <w:r w:rsidR="007B0349" w:rsidRPr="00AF7120">
        <w:rPr>
          <w:rFonts w:ascii="Times New Roman" w:hAnsi="Times New Roman"/>
          <w:sz w:val="20"/>
          <w:lang w:val="en-GB"/>
        </w:rPr>
        <w:t xml:space="preserve">the possibility to study the introduction of </w:t>
      </w:r>
      <w:r w:rsidR="00481DA3" w:rsidRPr="00AF7120">
        <w:rPr>
          <w:rFonts w:ascii="Times New Roman" w:hAnsi="Times New Roman"/>
          <w:sz w:val="20"/>
          <w:lang w:val="en-GB"/>
        </w:rPr>
        <w:t>an</w:t>
      </w:r>
      <w:r w:rsidR="007B0349" w:rsidRPr="00AF7120">
        <w:rPr>
          <w:rFonts w:ascii="Times New Roman" w:hAnsi="Times New Roman"/>
          <w:sz w:val="20"/>
          <w:lang w:val="en-GB"/>
        </w:rPr>
        <w:t xml:space="preserve"> SBA approach </w:t>
      </w:r>
      <w:r w:rsidR="00BE459F" w:rsidRPr="00AF7120">
        <w:rPr>
          <w:rFonts w:ascii="Times New Roman" w:hAnsi="Times New Roman"/>
          <w:sz w:val="20"/>
          <w:lang w:val="en-GB"/>
        </w:rPr>
        <w:t xml:space="preserve">in the RAN architecture </w:t>
      </w:r>
      <w:r w:rsidR="00501DA5" w:rsidRPr="00AF7120">
        <w:rPr>
          <w:rFonts w:ascii="Times New Roman" w:hAnsi="Times New Roman"/>
          <w:sz w:val="20"/>
          <w:lang w:val="en-GB"/>
        </w:rPr>
        <w:t xml:space="preserve">highlighting several observations leading to </w:t>
      </w:r>
      <w:r w:rsidRPr="00AF7120">
        <w:rPr>
          <w:rFonts w:ascii="Times New Roman" w:hAnsi="Times New Roman"/>
          <w:sz w:val="20"/>
          <w:lang w:val="en-GB"/>
        </w:rPr>
        <w:t>the following proposals:</w:t>
      </w:r>
    </w:p>
    <w:p w14:paraId="0379B17A" w14:textId="09302D7E" w:rsidR="007F0082" w:rsidRPr="00AF7120" w:rsidRDefault="007F0082" w:rsidP="00F74FF8">
      <w:pPr>
        <w:pStyle w:val="Proposal"/>
        <w:tabs>
          <w:tab w:val="clear" w:pos="1560"/>
          <w:tab w:val="left" w:pos="709"/>
        </w:tabs>
        <w:spacing w:before="120" w:after="120"/>
        <w:jc w:val="both"/>
        <w:rPr>
          <w:rFonts w:eastAsia="Times New Roman"/>
          <w:bCs/>
        </w:rPr>
      </w:pPr>
      <w:r w:rsidRPr="00AF7120">
        <w:rPr>
          <w:rFonts w:eastAsia="Times New Roman"/>
          <w:bCs/>
        </w:rPr>
        <w:t>Proposal 1: Based on past studies and expected benefits, it is proposed RAN3 to study the feasibility of introducing a Service Based approach in the RAN architecture</w:t>
      </w:r>
      <w:r w:rsidR="00410114">
        <w:rPr>
          <w:rFonts w:eastAsia="Times New Roman"/>
          <w:bCs/>
        </w:rPr>
        <w:t>.</w:t>
      </w:r>
    </w:p>
    <w:p w14:paraId="3F8598CD" w14:textId="77777777" w:rsidR="008E56CD" w:rsidRPr="00AF7120" w:rsidRDefault="0011739B" w:rsidP="00F74FF8">
      <w:pPr>
        <w:pStyle w:val="Proposal"/>
        <w:tabs>
          <w:tab w:val="clear" w:pos="1560"/>
          <w:tab w:val="left" w:pos="709"/>
        </w:tabs>
        <w:spacing w:before="120" w:after="120"/>
        <w:jc w:val="both"/>
        <w:rPr>
          <w:rFonts w:eastAsia="Times New Roman"/>
          <w:bCs/>
        </w:rPr>
      </w:pPr>
      <w:r w:rsidRPr="00AF7120">
        <w:rPr>
          <w:rFonts w:eastAsia="Times New Roman"/>
          <w:bCs/>
        </w:rPr>
        <w:lastRenderedPageBreak/>
        <w:t xml:space="preserve">Proposal 2: RAN3 to </w:t>
      </w:r>
      <w:proofErr w:type="gramStart"/>
      <w:r w:rsidRPr="00AF7120">
        <w:rPr>
          <w:rFonts w:eastAsia="Times New Roman"/>
          <w:bCs/>
        </w:rPr>
        <w:t>take into account</w:t>
      </w:r>
      <w:proofErr w:type="gramEnd"/>
      <w:r w:rsidRPr="00AF7120">
        <w:rPr>
          <w:rFonts w:eastAsia="Times New Roman"/>
          <w:bCs/>
        </w:rPr>
        <w:t xml:space="preserve"> the identified SBA architectural requirements when evaluating the feasibility of introducing SBA in the RAN.</w:t>
      </w:r>
      <w:bookmarkStart w:id="1" w:name="_Ref75086397"/>
    </w:p>
    <w:p w14:paraId="522A9BA4" w14:textId="17313535" w:rsidR="0062177B" w:rsidRPr="00AF7120" w:rsidRDefault="008E56CD" w:rsidP="00F74FF8">
      <w:pPr>
        <w:pStyle w:val="Proposal"/>
        <w:tabs>
          <w:tab w:val="clear" w:pos="1560"/>
          <w:tab w:val="left" w:pos="709"/>
        </w:tabs>
        <w:spacing w:before="120" w:after="120"/>
        <w:jc w:val="both"/>
        <w:rPr>
          <w:rFonts w:eastAsia="Times New Roman"/>
          <w:bCs/>
          <w:lang w:val="en-US"/>
        </w:rPr>
      </w:pPr>
      <w:r w:rsidRPr="00AF7120">
        <w:rPr>
          <w:rFonts w:eastAsia="Times New Roman"/>
          <w:bCs/>
        </w:rPr>
        <w:t xml:space="preserve">Proposal 3: RAN3 to </w:t>
      </w:r>
      <w:proofErr w:type="gramStart"/>
      <w:r w:rsidRPr="00AF7120">
        <w:rPr>
          <w:rFonts w:eastAsia="Times New Roman"/>
          <w:bCs/>
        </w:rPr>
        <w:t>take into account</w:t>
      </w:r>
      <w:proofErr w:type="gramEnd"/>
      <w:r w:rsidRPr="00AF7120">
        <w:rPr>
          <w:rFonts w:eastAsia="Times New Roman"/>
          <w:bCs/>
        </w:rPr>
        <w:t xml:space="preserve"> the identified SBA architectural constraints when evaluating the feasibility of introducing SBA in the RAN</w:t>
      </w:r>
      <w:r w:rsidR="005416D8" w:rsidRPr="00AF7120">
        <w:rPr>
          <w:b w:val="0"/>
        </w:rPr>
        <w:t>.</w:t>
      </w:r>
      <w:r w:rsidR="0062177B" w:rsidRPr="00AF7120">
        <w:rPr>
          <w:b w:val="0"/>
          <w:highlight w:val="yellow"/>
        </w:rPr>
        <w:fldChar w:fldCharType="begin"/>
      </w:r>
      <w:r w:rsidR="0062177B" w:rsidRPr="00AF7120">
        <w:rPr>
          <w:b w:val="0"/>
          <w:highlight w:val="yellow"/>
        </w:rPr>
        <w:instrText xml:space="preserve"> TOC \n \p " " \t "Proposal" </w:instrText>
      </w:r>
      <w:r w:rsidR="0062177B" w:rsidRPr="00AF7120">
        <w:rPr>
          <w:b w:val="0"/>
          <w:highlight w:val="yellow"/>
        </w:rPr>
        <w:fldChar w:fldCharType="separate"/>
      </w:r>
    </w:p>
    <w:p w14:paraId="47A1B48D" w14:textId="77777777" w:rsidR="0062177B" w:rsidRPr="000E0A8A" w:rsidRDefault="0062177B" w:rsidP="0062177B">
      <w:pPr>
        <w:pStyle w:val="Heading1"/>
        <w:rPr>
          <w:lang w:val="en-US"/>
        </w:rPr>
      </w:pPr>
      <w:r w:rsidRPr="00AF7120">
        <w:rPr>
          <w:rFonts w:ascii="Times New Roman" w:hAnsi="Times New Roman"/>
          <w:sz w:val="20"/>
          <w:highlight w:val="yellow"/>
          <w:lang w:eastAsia="zh-CN"/>
        </w:rPr>
        <w:fldChar w:fldCharType="end"/>
      </w:r>
      <w:r w:rsidRPr="000E0A8A">
        <w:rPr>
          <w:lang w:val="en-US"/>
        </w:rPr>
        <w:t>4</w:t>
      </w:r>
      <w:r w:rsidRPr="000E0A8A">
        <w:rPr>
          <w:lang w:val="en-US"/>
        </w:rPr>
        <w:tab/>
        <w:t>References</w:t>
      </w:r>
    </w:p>
    <w:p w14:paraId="499F1BEC" w14:textId="1CD34DB2" w:rsidR="005006D8" w:rsidRPr="00BD311F" w:rsidRDefault="003B1759" w:rsidP="009F5689">
      <w:pPr>
        <w:overflowPunct w:val="0"/>
        <w:autoSpaceDE w:val="0"/>
        <w:autoSpaceDN w:val="0"/>
        <w:adjustRightInd w:val="0"/>
        <w:ind w:left="567" w:hanging="567"/>
        <w:textAlignment w:val="baseline"/>
        <w:rPr>
          <w:rFonts w:ascii="Arial" w:hAnsi="Arial" w:cs="Arial"/>
          <w:lang w:val="en-US"/>
        </w:rPr>
      </w:pPr>
      <w:r w:rsidRPr="000E0A8A">
        <w:rPr>
          <w:rFonts w:ascii="Arial" w:hAnsi="Arial" w:cs="Arial"/>
          <w:lang w:val="en-US"/>
        </w:rPr>
        <w:t>[1]</w:t>
      </w:r>
      <w:r w:rsidR="00AF78D5" w:rsidRPr="000E0A8A">
        <w:rPr>
          <w:rFonts w:ascii="Arial" w:hAnsi="Arial" w:cs="Arial"/>
          <w:lang w:val="en-US"/>
        </w:rPr>
        <w:tab/>
      </w:r>
      <w:hyperlink r:id="rId9" w:history="1">
        <w:r w:rsidR="000E0A8A" w:rsidRPr="000E0A8A">
          <w:rPr>
            <w:rStyle w:val="Hyperlink"/>
            <w:rFonts w:ascii="Arial" w:hAnsi="Arial" w:cs="Arial"/>
            <w:lang w:val="en-US"/>
          </w:rPr>
          <w:t>https://sns-origami.eu/</w:t>
        </w:r>
      </w:hyperlink>
    </w:p>
    <w:p w14:paraId="2F8FE05F" w14:textId="2FB991F0" w:rsidR="003B1926" w:rsidRPr="00A5134F" w:rsidRDefault="003B1926" w:rsidP="00A5134F">
      <w:pPr>
        <w:overflowPunct w:val="0"/>
        <w:autoSpaceDE w:val="0"/>
        <w:autoSpaceDN w:val="0"/>
        <w:adjustRightInd w:val="0"/>
        <w:ind w:left="567" w:hanging="567"/>
        <w:jc w:val="both"/>
        <w:textAlignment w:val="baseline"/>
        <w:rPr>
          <w:rFonts w:ascii="Arial" w:hAnsi="Arial" w:cs="Arial"/>
          <w:lang w:val="en-US"/>
        </w:rPr>
      </w:pPr>
      <w:r w:rsidRPr="00A5134F">
        <w:rPr>
          <w:rFonts w:ascii="Arial" w:hAnsi="Arial" w:cs="Arial"/>
          <w:lang w:val="en-US"/>
        </w:rPr>
        <w:t>[2]</w:t>
      </w:r>
      <w:r w:rsidRPr="00A5134F">
        <w:rPr>
          <w:rFonts w:ascii="Arial" w:hAnsi="Arial" w:cs="Arial"/>
          <w:lang w:val="en-US"/>
        </w:rPr>
        <w:tab/>
      </w:r>
      <w:r w:rsidR="00A5134F" w:rsidRPr="00A5134F">
        <w:rPr>
          <w:rFonts w:ascii="Arial" w:hAnsi="Arial" w:cs="Arial"/>
          <w:lang w:val="en-US"/>
        </w:rPr>
        <w:t>S. Bizzarri, M. Fodrini, G. Garcia-Aviles, F. Spinelli, M. Fiore, M. Gramaglia, “Rethinking Network Architecture: Enabling Service-Based Design Beyond 5G”, Proceedings of the 2025 IEEE Conference on Standards for Communications and Networking (CSCN 2025), Bologna, Italy, Sep. 2025</w:t>
      </w:r>
    </w:p>
    <w:p w14:paraId="21DC0109" w14:textId="2E5787F7" w:rsidR="00334CDD" w:rsidRDefault="00334CDD" w:rsidP="00AA095B">
      <w:pPr>
        <w:overflowPunct w:val="0"/>
        <w:autoSpaceDE w:val="0"/>
        <w:autoSpaceDN w:val="0"/>
        <w:adjustRightInd w:val="0"/>
        <w:ind w:left="567" w:hanging="567"/>
        <w:textAlignment w:val="baseline"/>
        <w:rPr>
          <w:rFonts w:ascii="Arial" w:hAnsi="Arial" w:cs="Arial"/>
        </w:rPr>
      </w:pPr>
      <w:r>
        <w:rPr>
          <w:rFonts w:ascii="Arial" w:hAnsi="Arial" w:cs="Arial"/>
        </w:rPr>
        <w:t>[3]</w:t>
      </w:r>
      <w:r>
        <w:rPr>
          <w:rFonts w:ascii="Arial" w:hAnsi="Arial" w:cs="Arial"/>
        </w:rPr>
        <w:tab/>
        <w:t>3GPP TS 28.533</w:t>
      </w:r>
      <w:r w:rsidR="00801F35">
        <w:rPr>
          <w:rFonts w:ascii="Arial" w:hAnsi="Arial" w:cs="Arial"/>
        </w:rPr>
        <w:t xml:space="preserve">, </w:t>
      </w:r>
      <w:r w:rsidR="00E52000" w:rsidRPr="00E52000">
        <w:rPr>
          <w:rFonts w:ascii="Arial" w:hAnsi="Arial" w:cs="Arial"/>
        </w:rPr>
        <w:t>“</w:t>
      </w:r>
      <w:r w:rsidR="00AA095B" w:rsidRPr="00AA095B">
        <w:rPr>
          <w:rFonts w:ascii="Arial" w:hAnsi="Arial" w:cs="Arial"/>
        </w:rPr>
        <w:t>Management and orchestration;</w:t>
      </w:r>
      <w:r w:rsidR="00AA095B">
        <w:rPr>
          <w:rFonts w:ascii="Arial" w:hAnsi="Arial" w:cs="Arial"/>
        </w:rPr>
        <w:t xml:space="preserve"> </w:t>
      </w:r>
      <w:r w:rsidR="00AA095B" w:rsidRPr="00AA095B">
        <w:rPr>
          <w:rFonts w:ascii="Arial" w:hAnsi="Arial" w:cs="Arial"/>
        </w:rPr>
        <w:t>Architecture framework</w:t>
      </w:r>
      <w:r w:rsidR="00E52000" w:rsidRPr="00E52000">
        <w:rPr>
          <w:rFonts w:ascii="Arial" w:hAnsi="Arial" w:cs="Arial"/>
        </w:rPr>
        <w:t>” (Rel.19)</w:t>
      </w:r>
    </w:p>
    <w:p w14:paraId="0BA2BD6A" w14:textId="669CC13F" w:rsidR="00080512" w:rsidRPr="000E0A8A" w:rsidRDefault="004148DC" w:rsidP="009F5689">
      <w:pPr>
        <w:overflowPunct w:val="0"/>
        <w:autoSpaceDE w:val="0"/>
        <w:autoSpaceDN w:val="0"/>
        <w:adjustRightInd w:val="0"/>
        <w:ind w:left="567" w:hanging="567"/>
        <w:textAlignment w:val="baseline"/>
        <w:rPr>
          <w:rFonts w:ascii="Arial" w:hAnsi="Arial" w:cs="Arial"/>
        </w:rPr>
      </w:pPr>
      <w:r w:rsidRPr="000E0A8A">
        <w:rPr>
          <w:rFonts w:ascii="Arial" w:hAnsi="Arial" w:cs="Arial"/>
        </w:rPr>
        <w:t>[</w:t>
      </w:r>
      <w:r w:rsidR="00E92E6B">
        <w:rPr>
          <w:rFonts w:ascii="Arial" w:hAnsi="Arial" w:cs="Arial"/>
        </w:rPr>
        <w:t>4</w:t>
      </w:r>
      <w:r w:rsidRPr="000E0A8A">
        <w:rPr>
          <w:rFonts w:ascii="Arial" w:hAnsi="Arial" w:cs="Arial"/>
        </w:rPr>
        <w:t>]</w:t>
      </w:r>
      <w:r w:rsidRPr="000E0A8A">
        <w:rPr>
          <w:rFonts w:ascii="Arial" w:hAnsi="Arial" w:cs="Arial"/>
        </w:rPr>
        <w:tab/>
      </w:r>
      <w:r w:rsidR="00CD4C7B" w:rsidRPr="000E0A8A">
        <w:rPr>
          <w:rFonts w:ascii="Arial" w:hAnsi="Arial" w:cs="Arial"/>
        </w:rPr>
        <w:t xml:space="preserve">3GPP </w:t>
      </w:r>
      <w:r w:rsidR="00E26958">
        <w:rPr>
          <w:rFonts w:ascii="Arial" w:hAnsi="Arial" w:cs="Arial"/>
        </w:rPr>
        <w:t>S2-21</w:t>
      </w:r>
      <w:r w:rsidR="00BD09C1">
        <w:rPr>
          <w:rFonts w:ascii="Arial" w:hAnsi="Arial" w:cs="Arial"/>
        </w:rPr>
        <w:t>05493</w:t>
      </w:r>
      <w:r w:rsidR="00CD4C7B" w:rsidRPr="000E0A8A">
        <w:rPr>
          <w:rFonts w:ascii="Arial" w:hAnsi="Arial" w:cs="Arial"/>
        </w:rPr>
        <w:t xml:space="preserve">, </w:t>
      </w:r>
      <w:r w:rsidR="00746259" w:rsidRPr="000E0A8A">
        <w:rPr>
          <w:rFonts w:ascii="Arial" w:hAnsi="Arial" w:cs="Arial"/>
        </w:rPr>
        <w:t>“</w:t>
      </w:r>
      <w:r w:rsidR="004C7C1E" w:rsidRPr="004C7C1E">
        <w:rPr>
          <w:rFonts w:ascii="Arial" w:hAnsi="Arial" w:cs="Arial"/>
          <w:bCs/>
        </w:rPr>
        <w:t>Study on Service-based N2</w:t>
      </w:r>
      <w:r w:rsidR="00746259" w:rsidRPr="000E0A8A">
        <w:rPr>
          <w:rFonts w:ascii="Arial" w:hAnsi="Arial" w:cs="Arial"/>
          <w:bCs/>
        </w:rPr>
        <w:t>”</w:t>
      </w:r>
      <w:r w:rsidR="00C219C3" w:rsidRPr="000E0A8A">
        <w:rPr>
          <w:rFonts w:ascii="Arial" w:hAnsi="Arial" w:cs="Arial"/>
          <w:bCs/>
        </w:rPr>
        <w:t xml:space="preserve"> (Rel.1</w:t>
      </w:r>
      <w:r w:rsidR="008F723B">
        <w:rPr>
          <w:rFonts w:ascii="Arial" w:hAnsi="Arial" w:cs="Arial"/>
          <w:bCs/>
        </w:rPr>
        <w:t>8</w:t>
      </w:r>
      <w:r w:rsidR="00C219C3" w:rsidRPr="000E0A8A">
        <w:rPr>
          <w:rFonts w:ascii="Arial" w:hAnsi="Arial" w:cs="Arial"/>
          <w:bCs/>
        </w:rPr>
        <w:t>)</w:t>
      </w:r>
      <w:r w:rsidR="00C40A8F" w:rsidRPr="000E0A8A">
        <w:rPr>
          <w:rFonts w:ascii="Arial" w:hAnsi="Arial" w:cs="Arial"/>
          <w:b/>
          <w:i/>
          <w:iCs/>
        </w:rPr>
        <w:t xml:space="preserve"> </w:t>
      </w:r>
      <w:bookmarkEnd w:id="1"/>
    </w:p>
    <w:sectPr w:rsidR="00080512" w:rsidRPr="000E0A8A">
      <w:footerReference w:type="even" r:id="rId10"/>
      <w:footerReference w:type="firs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71F81" w14:textId="77777777" w:rsidR="008E537C" w:rsidRDefault="008E537C">
      <w:r>
        <w:separator/>
      </w:r>
    </w:p>
  </w:endnote>
  <w:endnote w:type="continuationSeparator" w:id="0">
    <w:p w14:paraId="7E475ED7" w14:textId="77777777" w:rsidR="008E537C" w:rsidRDefault="008E537C">
      <w:r>
        <w:continuationSeparator/>
      </w:r>
    </w:p>
  </w:endnote>
  <w:endnote w:type="continuationNotice" w:id="1">
    <w:p w14:paraId="29812BA8" w14:textId="77777777" w:rsidR="008E537C" w:rsidRDefault="008E53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112BF" w14:textId="0172E920" w:rsidR="00F92B06" w:rsidRDefault="00F92B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8BAB6" w14:textId="41E85B49" w:rsidR="00F92B06" w:rsidRDefault="00F92B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70E62" w14:textId="77777777" w:rsidR="008E537C" w:rsidRDefault="008E537C">
      <w:r>
        <w:separator/>
      </w:r>
    </w:p>
  </w:footnote>
  <w:footnote w:type="continuationSeparator" w:id="0">
    <w:p w14:paraId="60E59BB0" w14:textId="77777777" w:rsidR="008E537C" w:rsidRDefault="008E537C">
      <w:r>
        <w:continuationSeparator/>
      </w:r>
    </w:p>
  </w:footnote>
  <w:footnote w:type="continuationNotice" w:id="1">
    <w:p w14:paraId="087921C0" w14:textId="77777777" w:rsidR="008E537C" w:rsidRDefault="008E53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670D61"/>
    <w:multiLevelType w:val="hybridMultilevel"/>
    <w:tmpl w:val="DF28C29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0430A00"/>
    <w:multiLevelType w:val="hybridMultilevel"/>
    <w:tmpl w:val="B05432E2"/>
    <w:lvl w:ilvl="0" w:tplc="869C9A74">
      <w:start w:val="1"/>
      <w:numFmt w:val="bullet"/>
      <w:lvlText w:val=""/>
      <w:lvlJc w:val="left"/>
      <w:pPr>
        <w:tabs>
          <w:tab w:val="num" w:pos="720"/>
        </w:tabs>
        <w:ind w:left="720" w:hanging="360"/>
      </w:pPr>
      <w:rPr>
        <w:rFonts w:ascii="Symbol" w:hAnsi="Symbol" w:hint="default"/>
      </w:rPr>
    </w:lvl>
    <w:lvl w:ilvl="1" w:tplc="D9B24486" w:tentative="1">
      <w:start w:val="1"/>
      <w:numFmt w:val="bullet"/>
      <w:lvlText w:val=""/>
      <w:lvlJc w:val="left"/>
      <w:pPr>
        <w:tabs>
          <w:tab w:val="num" w:pos="1440"/>
        </w:tabs>
        <w:ind w:left="1440" w:hanging="360"/>
      </w:pPr>
      <w:rPr>
        <w:rFonts w:ascii="Symbol" w:hAnsi="Symbol" w:hint="default"/>
      </w:rPr>
    </w:lvl>
    <w:lvl w:ilvl="2" w:tplc="3468F4DC" w:tentative="1">
      <w:start w:val="1"/>
      <w:numFmt w:val="bullet"/>
      <w:lvlText w:val=""/>
      <w:lvlJc w:val="left"/>
      <w:pPr>
        <w:tabs>
          <w:tab w:val="num" w:pos="2160"/>
        </w:tabs>
        <w:ind w:left="2160" w:hanging="360"/>
      </w:pPr>
      <w:rPr>
        <w:rFonts w:ascii="Symbol" w:hAnsi="Symbol" w:hint="default"/>
      </w:rPr>
    </w:lvl>
    <w:lvl w:ilvl="3" w:tplc="24D200BC" w:tentative="1">
      <w:start w:val="1"/>
      <w:numFmt w:val="bullet"/>
      <w:lvlText w:val=""/>
      <w:lvlJc w:val="left"/>
      <w:pPr>
        <w:tabs>
          <w:tab w:val="num" w:pos="2880"/>
        </w:tabs>
        <w:ind w:left="2880" w:hanging="360"/>
      </w:pPr>
      <w:rPr>
        <w:rFonts w:ascii="Symbol" w:hAnsi="Symbol" w:hint="default"/>
      </w:rPr>
    </w:lvl>
    <w:lvl w:ilvl="4" w:tplc="6B04D318" w:tentative="1">
      <w:start w:val="1"/>
      <w:numFmt w:val="bullet"/>
      <w:lvlText w:val=""/>
      <w:lvlJc w:val="left"/>
      <w:pPr>
        <w:tabs>
          <w:tab w:val="num" w:pos="3600"/>
        </w:tabs>
        <w:ind w:left="3600" w:hanging="360"/>
      </w:pPr>
      <w:rPr>
        <w:rFonts w:ascii="Symbol" w:hAnsi="Symbol" w:hint="default"/>
      </w:rPr>
    </w:lvl>
    <w:lvl w:ilvl="5" w:tplc="CD804E1A" w:tentative="1">
      <w:start w:val="1"/>
      <w:numFmt w:val="bullet"/>
      <w:lvlText w:val=""/>
      <w:lvlJc w:val="left"/>
      <w:pPr>
        <w:tabs>
          <w:tab w:val="num" w:pos="4320"/>
        </w:tabs>
        <w:ind w:left="4320" w:hanging="360"/>
      </w:pPr>
      <w:rPr>
        <w:rFonts w:ascii="Symbol" w:hAnsi="Symbol" w:hint="default"/>
      </w:rPr>
    </w:lvl>
    <w:lvl w:ilvl="6" w:tplc="C6D204E0" w:tentative="1">
      <w:start w:val="1"/>
      <w:numFmt w:val="bullet"/>
      <w:lvlText w:val=""/>
      <w:lvlJc w:val="left"/>
      <w:pPr>
        <w:tabs>
          <w:tab w:val="num" w:pos="5040"/>
        </w:tabs>
        <w:ind w:left="5040" w:hanging="360"/>
      </w:pPr>
      <w:rPr>
        <w:rFonts w:ascii="Symbol" w:hAnsi="Symbol" w:hint="default"/>
      </w:rPr>
    </w:lvl>
    <w:lvl w:ilvl="7" w:tplc="6D3ABC2E" w:tentative="1">
      <w:start w:val="1"/>
      <w:numFmt w:val="bullet"/>
      <w:lvlText w:val=""/>
      <w:lvlJc w:val="left"/>
      <w:pPr>
        <w:tabs>
          <w:tab w:val="num" w:pos="5760"/>
        </w:tabs>
        <w:ind w:left="5760" w:hanging="360"/>
      </w:pPr>
      <w:rPr>
        <w:rFonts w:ascii="Symbol" w:hAnsi="Symbol" w:hint="default"/>
      </w:rPr>
    </w:lvl>
    <w:lvl w:ilvl="8" w:tplc="D9DC628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4E2591D"/>
    <w:multiLevelType w:val="hybridMultilevel"/>
    <w:tmpl w:val="E06C1DFC"/>
    <w:lvl w:ilvl="0" w:tplc="BBF65EE8">
      <w:start w:val="1"/>
      <w:numFmt w:val="bullet"/>
      <w:lvlText w:val="•"/>
      <w:lvlJc w:val="left"/>
      <w:pPr>
        <w:tabs>
          <w:tab w:val="num" w:pos="720"/>
        </w:tabs>
        <w:ind w:left="720" w:hanging="360"/>
      </w:pPr>
      <w:rPr>
        <w:rFonts w:ascii="Arial" w:hAnsi="Arial" w:hint="default"/>
      </w:rPr>
    </w:lvl>
    <w:lvl w:ilvl="1" w:tplc="6406BC32" w:tentative="1">
      <w:start w:val="1"/>
      <w:numFmt w:val="bullet"/>
      <w:lvlText w:val="•"/>
      <w:lvlJc w:val="left"/>
      <w:pPr>
        <w:tabs>
          <w:tab w:val="num" w:pos="1440"/>
        </w:tabs>
        <w:ind w:left="1440" w:hanging="360"/>
      </w:pPr>
      <w:rPr>
        <w:rFonts w:ascii="Arial" w:hAnsi="Arial" w:hint="default"/>
      </w:rPr>
    </w:lvl>
    <w:lvl w:ilvl="2" w:tplc="5F36FF2A" w:tentative="1">
      <w:start w:val="1"/>
      <w:numFmt w:val="bullet"/>
      <w:lvlText w:val="•"/>
      <w:lvlJc w:val="left"/>
      <w:pPr>
        <w:tabs>
          <w:tab w:val="num" w:pos="2160"/>
        </w:tabs>
        <w:ind w:left="2160" w:hanging="360"/>
      </w:pPr>
      <w:rPr>
        <w:rFonts w:ascii="Arial" w:hAnsi="Arial" w:hint="default"/>
      </w:rPr>
    </w:lvl>
    <w:lvl w:ilvl="3" w:tplc="87DA2294" w:tentative="1">
      <w:start w:val="1"/>
      <w:numFmt w:val="bullet"/>
      <w:lvlText w:val="•"/>
      <w:lvlJc w:val="left"/>
      <w:pPr>
        <w:tabs>
          <w:tab w:val="num" w:pos="2880"/>
        </w:tabs>
        <w:ind w:left="2880" w:hanging="360"/>
      </w:pPr>
      <w:rPr>
        <w:rFonts w:ascii="Arial" w:hAnsi="Arial" w:hint="default"/>
      </w:rPr>
    </w:lvl>
    <w:lvl w:ilvl="4" w:tplc="D812EB54" w:tentative="1">
      <w:start w:val="1"/>
      <w:numFmt w:val="bullet"/>
      <w:lvlText w:val="•"/>
      <w:lvlJc w:val="left"/>
      <w:pPr>
        <w:tabs>
          <w:tab w:val="num" w:pos="3600"/>
        </w:tabs>
        <w:ind w:left="3600" w:hanging="360"/>
      </w:pPr>
      <w:rPr>
        <w:rFonts w:ascii="Arial" w:hAnsi="Arial" w:hint="default"/>
      </w:rPr>
    </w:lvl>
    <w:lvl w:ilvl="5" w:tplc="8248640C" w:tentative="1">
      <w:start w:val="1"/>
      <w:numFmt w:val="bullet"/>
      <w:lvlText w:val="•"/>
      <w:lvlJc w:val="left"/>
      <w:pPr>
        <w:tabs>
          <w:tab w:val="num" w:pos="4320"/>
        </w:tabs>
        <w:ind w:left="4320" w:hanging="360"/>
      </w:pPr>
      <w:rPr>
        <w:rFonts w:ascii="Arial" w:hAnsi="Arial" w:hint="default"/>
      </w:rPr>
    </w:lvl>
    <w:lvl w:ilvl="6" w:tplc="7984510E" w:tentative="1">
      <w:start w:val="1"/>
      <w:numFmt w:val="bullet"/>
      <w:lvlText w:val="•"/>
      <w:lvlJc w:val="left"/>
      <w:pPr>
        <w:tabs>
          <w:tab w:val="num" w:pos="5040"/>
        </w:tabs>
        <w:ind w:left="5040" w:hanging="360"/>
      </w:pPr>
      <w:rPr>
        <w:rFonts w:ascii="Arial" w:hAnsi="Arial" w:hint="default"/>
      </w:rPr>
    </w:lvl>
    <w:lvl w:ilvl="7" w:tplc="D5ACC636" w:tentative="1">
      <w:start w:val="1"/>
      <w:numFmt w:val="bullet"/>
      <w:lvlText w:val="•"/>
      <w:lvlJc w:val="left"/>
      <w:pPr>
        <w:tabs>
          <w:tab w:val="num" w:pos="5760"/>
        </w:tabs>
        <w:ind w:left="5760" w:hanging="360"/>
      </w:pPr>
      <w:rPr>
        <w:rFonts w:ascii="Arial" w:hAnsi="Arial" w:hint="default"/>
      </w:rPr>
    </w:lvl>
    <w:lvl w:ilvl="8" w:tplc="96D0423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644CA3"/>
    <w:multiLevelType w:val="hybridMultilevel"/>
    <w:tmpl w:val="9BD6FDF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EF960C8"/>
    <w:multiLevelType w:val="hybridMultilevel"/>
    <w:tmpl w:val="62CA7E40"/>
    <w:lvl w:ilvl="0" w:tplc="D87003AC">
      <w:start w:val="1"/>
      <w:numFmt w:val="decimal"/>
      <w:lvlText w:val="%1."/>
      <w:lvlJc w:val="left"/>
      <w:pPr>
        <w:tabs>
          <w:tab w:val="num" w:pos="720"/>
        </w:tabs>
        <w:ind w:left="720" w:hanging="360"/>
      </w:pPr>
    </w:lvl>
    <w:lvl w:ilvl="1" w:tplc="5DC4BA10" w:tentative="1">
      <w:start w:val="1"/>
      <w:numFmt w:val="decimal"/>
      <w:lvlText w:val="%2."/>
      <w:lvlJc w:val="left"/>
      <w:pPr>
        <w:tabs>
          <w:tab w:val="num" w:pos="1440"/>
        </w:tabs>
        <w:ind w:left="1440" w:hanging="360"/>
      </w:pPr>
    </w:lvl>
    <w:lvl w:ilvl="2" w:tplc="8BBE99AC" w:tentative="1">
      <w:start w:val="1"/>
      <w:numFmt w:val="decimal"/>
      <w:lvlText w:val="%3."/>
      <w:lvlJc w:val="left"/>
      <w:pPr>
        <w:tabs>
          <w:tab w:val="num" w:pos="2160"/>
        </w:tabs>
        <w:ind w:left="2160" w:hanging="360"/>
      </w:pPr>
    </w:lvl>
    <w:lvl w:ilvl="3" w:tplc="FA46086E" w:tentative="1">
      <w:start w:val="1"/>
      <w:numFmt w:val="decimal"/>
      <w:lvlText w:val="%4."/>
      <w:lvlJc w:val="left"/>
      <w:pPr>
        <w:tabs>
          <w:tab w:val="num" w:pos="2880"/>
        </w:tabs>
        <w:ind w:left="2880" w:hanging="360"/>
      </w:pPr>
    </w:lvl>
    <w:lvl w:ilvl="4" w:tplc="BD0AAD58" w:tentative="1">
      <w:start w:val="1"/>
      <w:numFmt w:val="decimal"/>
      <w:lvlText w:val="%5."/>
      <w:lvlJc w:val="left"/>
      <w:pPr>
        <w:tabs>
          <w:tab w:val="num" w:pos="3600"/>
        </w:tabs>
        <w:ind w:left="3600" w:hanging="360"/>
      </w:pPr>
    </w:lvl>
    <w:lvl w:ilvl="5" w:tplc="A3D46C24" w:tentative="1">
      <w:start w:val="1"/>
      <w:numFmt w:val="decimal"/>
      <w:lvlText w:val="%6."/>
      <w:lvlJc w:val="left"/>
      <w:pPr>
        <w:tabs>
          <w:tab w:val="num" w:pos="4320"/>
        </w:tabs>
        <w:ind w:left="4320" w:hanging="360"/>
      </w:pPr>
    </w:lvl>
    <w:lvl w:ilvl="6" w:tplc="08BC7CB6" w:tentative="1">
      <w:start w:val="1"/>
      <w:numFmt w:val="decimal"/>
      <w:lvlText w:val="%7."/>
      <w:lvlJc w:val="left"/>
      <w:pPr>
        <w:tabs>
          <w:tab w:val="num" w:pos="5040"/>
        </w:tabs>
        <w:ind w:left="5040" w:hanging="360"/>
      </w:pPr>
    </w:lvl>
    <w:lvl w:ilvl="7" w:tplc="C1320E5A" w:tentative="1">
      <w:start w:val="1"/>
      <w:numFmt w:val="decimal"/>
      <w:lvlText w:val="%8."/>
      <w:lvlJc w:val="left"/>
      <w:pPr>
        <w:tabs>
          <w:tab w:val="num" w:pos="5760"/>
        </w:tabs>
        <w:ind w:left="5760" w:hanging="360"/>
      </w:pPr>
    </w:lvl>
    <w:lvl w:ilvl="8" w:tplc="F35A7DFC" w:tentative="1">
      <w:start w:val="1"/>
      <w:numFmt w:val="decimal"/>
      <w:lvlText w:val="%9."/>
      <w:lvlJc w:val="left"/>
      <w:pPr>
        <w:tabs>
          <w:tab w:val="num" w:pos="6480"/>
        </w:tabs>
        <w:ind w:left="6480" w:hanging="360"/>
      </w:pPr>
    </w:lvl>
  </w:abstractNum>
  <w:abstractNum w:abstractNumId="7" w15:restartNumberingAfterBreak="0">
    <w:nsid w:val="227E02E4"/>
    <w:multiLevelType w:val="hybridMultilevel"/>
    <w:tmpl w:val="32B6D7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3B81409"/>
    <w:multiLevelType w:val="hybridMultilevel"/>
    <w:tmpl w:val="A492E54C"/>
    <w:lvl w:ilvl="0" w:tplc="33546C92">
      <w:start w:val="1"/>
      <w:numFmt w:val="bullet"/>
      <w:lvlText w:val=""/>
      <w:lvlJc w:val="left"/>
      <w:pPr>
        <w:tabs>
          <w:tab w:val="num" w:pos="720"/>
        </w:tabs>
        <w:ind w:left="720" w:hanging="360"/>
      </w:pPr>
      <w:rPr>
        <w:rFonts w:ascii="Symbol" w:hAnsi="Symbol" w:hint="default"/>
      </w:rPr>
    </w:lvl>
    <w:lvl w:ilvl="1" w:tplc="8C8ECC28" w:tentative="1">
      <w:start w:val="1"/>
      <w:numFmt w:val="bullet"/>
      <w:lvlText w:val=""/>
      <w:lvlJc w:val="left"/>
      <w:pPr>
        <w:tabs>
          <w:tab w:val="num" w:pos="1440"/>
        </w:tabs>
        <w:ind w:left="1440" w:hanging="360"/>
      </w:pPr>
      <w:rPr>
        <w:rFonts w:ascii="Symbol" w:hAnsi="Symbol" w:hint="default"/>
      </w:rPr>
    </w:lvl>
    <w:lvl w:ilvl="2" w:tplc="B624F63C" w:tentative="1">
      <w:start w:val="1"/>
      <w:numFmt w:val="bullet"/>
      <w:lvlText w:val=""/>
      <w:lvlJc w:val="left"/>
      <w:pPr>
        <w:tabs>
          <w:tab w:val="num" w:pos="2160"/>
        </w:tabs>
        <w:ind w:left="2160" w:hanging="360"/>
      </w:pPr>
      <w:rPr>
        <w:rFonts w:ascii="Symbol" w:hAnsi="Symbol" w:hint="default"/>
      </w:rPr>
    </w:lvl>
    <w:lvl w:ilvl="3" w:tplc="18B4083E" w:tentative="1">
      <w:start w:val="1"/>
      <w:numFmt w:val="bullet"/>
      <w:lvlText w:val=""/>
      <w:lvlJc w:val="left"/>
      <w:pPr>
        <w:tabs>
          <w:tab w:val="num" w:pos="2880"/>
        </w:tabs>
        <w:ind w:left="2880" w:hanging="360"/>
      </w:pPr>
      <w:rPr>
        <w:rFonts w:ascii="Symbol" w:hAnsi="Symbol" w:hint="default"/>
      </w:rPr>
    </w:lvl>
    <w:lvl w:ilvl="4" w:tplc="B1B05D8A" w:tentative="1">
      <w:start w:val="1"/>
      <w:numFmt w:val="bullet"/>
      <w:lvlText w:val=""/>
      <w:lvlJc w:val="left"/>
      <w:pPr>
        <w:tabs>
          <w:tab w:val="num" w:pos="3600"/>
        </w:tabs>
        <w:ind w:left="3600" w:hanging="360"/>
      </w:pPr>
      <w:rPr>
        <w:rFonts w:ascii="Symbol" w:hAnsi="Symbol" w:hint="default"/>
      </w:rPr>
    </w:lvl>
    <w:lvl w:ilvl="5" w:tplc="F7F28786" w:tentative="1">
      <w:start w:val="1"/>
      <w:numFmt w:val="bullet"/>
      <w:lvlText w:val=""/>
      <w:lvlJc w:val="left"/>
      <w:pPr>
        <w:tabs>
          <w:tab w:val="num" w:pos="4320"/>
        </w:tabs>
        <w:ind w:left="4320" w:hanging="360"/>
      </w:pPr>
      <w:rPr>
        <w:rFonts w:ascii="Symbol" w:hAnsi="Symbol" w:hint="default"/>
      </w:rPr>
    </w:lvl>
    <w:lvl w:ilvl="6" w:tplc="C422ED66" w:tentative="1">
      <w:start w:val="1"/>
      <w:numFmt w:val="bullet"/>
      <w:lvlText w:val=""/>
      <w:lvlJc w:val="left"/>
      <w:pPr>
        <w:tabs>
          <w:tab w:val="num" w:pos="5040"/>
        </w:tabs>
        <w:ind w:left="5040" w:hanging="360"/>
      </w:pPr>
      <w:rPr>
        <w:rFonts w:ascii="Symbol" w:hAnsi="Symbol" w:hint="default"/>
      </w:rPr>
    </w:lvl>
    <w:lvl w:ilvl="7" w:tplc="0D025F10" w:tentative="1">
      <w:start w:val="1"/>
      <w:numFmt w:val="bullet"/>
      <w:lvlText w:val=""/>
      <w:lvlJc w:val="left"/>
      <w:pPr>
        <w:tabs>
          <w:tab w:val="num" w:pos="5760"/>
        </w:tabs>
        <w:ind w:left="5760" w:hanging="360"/>
      </w:pPr>
      <w:rPr>
        <w:rFonts w:ascii="Symbol" w:hAnsi="Symbol" w:hint="default"/>
      </w:rPr>
    </w:lvl>
    <w:lvl w:ilvl="8" w:tplc="60C619A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3D55140"/>
    <w:multiLevelType w:val="hybridMultilevel"/>
    <w:tmpl w:val="87404402"/>
    <w:lvl w:ilvl="0" w:tplc="565435DE">
      <w:start w:val="1"/>
      <w:numFmt w:val="bullet"/>
      <w:lvlText w:val="•"/>
      <w:lvlJc w:val="left"/>
      <w:pPr>
        <w:tabs>
          <w:tab w:val="num" w:pos="720"/>
        </w:tabs>
        <w:ind w:left="720" w:hanging="360"/>
      </w:pPr>
      <w:rPr>
        <w:rFonts w:ascii="Arial" w:hAnsi="Arial" w:hint="default"/>
      </w:rPr>
    </w:lvl>
    <w:lvl w:ilvl="1" w:tplc="DC7C21E2" w:tentative="1">
      <w:start w:val="1"/>
      <w:numFmt w:val="bullet"/>
      <w:lvlText w:val="•"/>
      <w:lvlJc w:val="left"/>
      <w:pPr>
        <w:tabs>
          <w:tab w:val="num" w:pos="1440"/>
        </w:tabs>
        <w:ind w:left="1440" w:hanging="360"/>
      </w:pPr>
      <w:rPr>
        <w:rFonts w:ascii="Arial" w:hAnsi="Arial" w:hint="default"/>
      </w:rPr>
    </w:lvl>
    <w:lvl w:ilvl="2" w:tplc="61183D1E" w:tentative="1">
      <w:start w:val="1"/>
      <w:numFmt w:val="bullet"/>
      <w:lvlText w:val="•"/>
      <w:lvlJc w:val="left"/>
      <w:pPr>
        <w:tabs>
          <w:tab w:val="num" w:pos="2160"/>
        </w:tabs>
        <w:ind w:left="2160" w:hanging="360"/>
      </w:pPr>
      <w:rPr>
        <w:rFonts w:ascii="Arial" w:hAnsi="Arial" w:hint="default"/>
      </w:rPr>
    </w:lvl>
    <w:lvl w:ilvl="3" w:tplc="28DAB7D0" w:tentative="1">
      <w:start w:val="1"/>
      <w:numFmt w:val="bullet"/>
      <w:lvlText w:val="•"/>
      <w:lvlJc w:val="left"/>
      <w:pPr>
        <w:tabs>
          <w:tab w:val="num" w:pos="2880"/>
        </w:tabs>
        <w:ind w:left="2880" w:hanging="360"/>
      </w:pPr>
      <w:rPr>
        <w:rFonts w:ascii="Arial" w:hAnsi="Arial" w:hint="default"/>
      </w:rPr>
    </w:lvl>
    <w:lvl w:ilvl="4" w:tplc="431C06A6" w:tentative="1">
      <w:start w:val="1"/>
      <w:numFmt w:val="bullet"/>
      <w:lvlText w:val="•"/>
      <w:lvlJc w:val="left"/>
      <w:pPr>
        <w:tabs>
          <w:tab w:val="num" w:pos="3600"/>
        </w:tabs>
        <w:ind w:left="3600" w:hanging="360"/>
      </w:pPr>
      <w:rPr>
        <w:rFonts w:ascii="Arial" w:hAnsi="Arial" w:hint="default"/>
      </w:rPr>
    </w:lvl>
    <w:lvl w:ilvl="5" w:tplc="46C2DC4C" w:tentative="1">
      <w:start w:val="1"/>
      <w:numFmt w:val="bullet"/>
      <w:lvlText w:val="•"/>
      <w:lvlJc w:val="left"/>
      <w:pPr>
        <w:tabs>
          <w:tab w:val="num" w:pos="4320"/>
        </w:tabs>
        <w:ind w:left="4320" w:hanging="360"/>
      </w:pPr>
      <w:rPr>
        <w:rFonts w:ascii="Arial" w:hAnsi="Arial" w:hint="default"/>
      </w:rPr>
    </w:lvl>
    <w:lvl w:ilvl="6" w:tplc="D1A2CAF2" w:tentative="1">
      <w:start w:val="1"/>
      <w:numFmt w:val="bullet"/>
      <w:lvlText w:val="•"/>
      <w:lvlJc w:val="left"/>
      <w:pPr>
        <w:tabs>
          <w:tab w:val="num" w:pos="5040"/>
        </w:tabs>
        <w:ind w:left="5040" w:hanging="360"/>
      </w:pPr>
      <w:rPr>
        <w:rFonts w:ascii="Arial" w:hAnsi="Arial" w:hint="default"/>
      </w:rPr>
    </w:lvl>
    <w:lvl w:ilvl="7" w:tplc="425AFF8E" w:tentative="1">
      <w:start w:val="1"/>
      <w:numFmt w:val="bullet"/>
      <w:lvlText w:val="•"/>
      <w:lvlJc w:val="left"/>
      <w:pPr>
        <w:tabs>
          <w:tab w:val="num" w:pos="5760"/>
        </w:tabs>
        <w:ind w:left="5760" w:hanging="360"/>
      </w:pPr>
      <w:rPr>
        <w:rFonts w:ascii="Arial" w:hAnsi="Arial" w:hint="default"/>
      </w:rPr>
    </w:lvl>
    <w:lvl w:ilvl="8" w:tplc="98A0C40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590F0D"/>
    <w:multiLevelType w:val="hybridMultilevel"/>
    <w:tmpl w:val="45BCBC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C7D641A"/>
    <w:multiLevelType w:val="hybridMultilevel"/>
    <w:tmpl w:val="110A2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3C44FD"/>
    <w:multiLevelType w:val="hybridMultilevel"/>
    <w:tmpl w:val="A950DA34"/>
    <w:lvl w:ilvl="0" w:tplc="A1E0937E">
      <w:start w:val="1"/>
      <w:numFmt w:val="decimal"/>
      <w:lvlText w:val="%1."/>
      <w:lvlJc w:val="left"/>
      <w:pPr>
        <w:tabs>
          <w:tab w:val="num" w:pos="720"/>
        </w:tabs>
        <w:ind w:left="720" w:hanging="360"/>
      </w:pPr>
    </w:lvl>
    <w:lvl w:ilvl="1" w:tplc="D7C41B70" w:tentative="1">
      <w:start w:val="1"/>
      <w:numFmt w:val="decimal"/>
      <w:lvlText w:val="%2."/>
      <w:lvlJc w:val="left"/>
      <w:pPr>
        <w:tabs>
          <w:tab w:val="num" w:pos="1440"/>
        </w:tabs>
        <w:ind w:left="1440" w:hanging="360"/>
      </w:pPr>
    </w:lvl>
    <w:lvl w:ilvl="2" w:tplc="16E829D4" w:tentative="1">
      <w:start w:val="1"/>
      <w:numFmt w:val="decimal"/>
      <w:lvlText w:val="%3."/>
      <w:lvlJc w:val="left"/>
      <w:pPr>
        <w:tabs>
          <w:tab w:val="num" w:pos="2160"/>
        </w:tabs>
        <w:ind w:left="2160" w:hanging="360"/>
      </w:pPr>
    </w:lvl>
    <w:lvl w:ilvl="3" w:tplc="12C6BA94" w:tentative="1">
      <w:start w:val="1"/>
      <w:numFmt w:val="decimal"/>
      <w:lvlText w:val="%4."/>
      <w:lvlJc w:val="left"/>
      <w:pPr>
        <w:tabs>
          <w:tab w:val="num" w:pos="2880"/>
        </w:tabs>
        <w:ind w:left="2880" w:hanging="360"/>
      </w:pPr>
    </w:lvl>
    <w:lvl w:ilvl="4" w:tplc="41FCD948" w:tentative="1">
      <w:start w:val="1"/>
      <w:numFmt w:val="decimal"/>
      <w:lvlText w:val="%5."/>
      <w:lvlJc w:val="left"/>
      <w:pPr>
        <w:tabs>
          <w:tab w:val="num" w:pos="3600"/>
        </w:tabs>
        <w:ind w:left="3600" w:hanging="360"/>
      </w:pPr>
    </w:lvl>
    <w:lvl w:ilvl="5" w:tplc="2152B766" w:tentative="1">
      <w:start w:val="1"/>
      <w:numFmt w:val="decimal"/>
      <w:lvlText w:val="%6."/>
      <w:lvlJc w:val="left"/>
      <w:pPr>
        <w:tabs>
          <w:tab w:val="num" w:pos="4320"/>
        </w:tabs>
        <w:ind w:left="4320" w:hanging="360"/>
      </w:pPr>
    </w:lvl>
    <w:lvl w:ilvl="6" w:tplc="4760826A" w:tentative="1">
      <w:start w:val="1"/>
      <w:numFmt w:val="decimal"/>
      <w:lvlText w:val="%7."/>
      <w:lvlJc w:val="left"/>
      <w:pPr>
        <w:tabs>
          <w:tab w:val="num" w:pos="5040"/>
        </w:tabs>
        <w:ind w:left="5040" w:hanging="360"/>
      </w:pPr>
    </w:lvl>
    <w:lvl w:ilvl="7" w:tplc="B784CE98" w:tentative="1">
      <w:start w:val="1"/>
      <w:numFmt w:val="decimal"/>
      <w:lvlText w:val="%8."/>
      <w:lvlJc w:val="left"/>
      <w:pPr>
        <w:tabs>
          <w:tab w:val="num" w:pos="5760"/>
        </w:tabs>
        <w:ind w:left="5760" w:hanging="360"/>
      </w:pPr>
    </w:lvl>
    <w:lvl w:ilvl="8" w:tplc="4EAEE582" w:tentative="1">
      <w:start w:val="1"/>
      <w:numFmt w:val="decimal"/>
      <w:lvlText w:val="%9."/>
      <w:lvlJc w:val="left"/>
      <w:pPr>
        <w:tabs>
          <w:tab w:val="num" w:pos="6480"/>
        </w:tabs>
        <w:ind w:left="6480" w:hanging="360"/>
      </w:pPr>
    </w:lvl>
  </w:abstractNum>
  <w:abstractNum w:abstractNumId="13" w15:restartNumberingAfterBreak="0">
    <w:nsid w:val="313A2F2B"/>
    <w:multiLevelType w:val="hybridMultilevel"/>
    <w:tmpl w:val="627ED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4A4F02"/>
    <w:multiLevelType w:val="hybridMultilevel"/>
    <w:tmpl w:val="857ED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3A4A55"/>
    <w:multiLevelType w:val="hybridMultilevel"/>
    <w:tmpl w:val="BC209EEE"/>
    <w:lvl w:ilvl="0" w:tplc="B622D49A">
      <w:start w:val="1"/>
      <w:numFmt w:val="bullet"/>
      <w:lvlText w:val=""/>
      <w:lvlJc w:val="left"/>
      <w:pPr>
        <w:tabs>
          <w:tab w:val="num" w:pos="720"/>
        </w:tabs>
        <w:ind w:left="720" w:hanging="360"/>
      </w:pPr>
      <w:rPr>
        <w:rFonts w:ascii="Symbol" w:hAnsi="Symbol" w:hint="default"/>
      </w:rPr>
    </w:lvl>
    <w:lvl w:ilvl="1" w:tplc="AA8C55CC" w:tentative="1">
      <w:start w:val="1"/>
      <w:numFmt w:val="bullet"/>
      <w:lvlText w:val=""/>
      <w:lvlJc w:val="left"/>
      <w:pPr>
        <w:tabs>
          <w:tab w:val="num" w:pos="1440"/>
        </w:tabs>
        <w:ind w:left="1440" w:hanging="360"/>
      </w:pPr>
      <w:rPr>
        <w:rFonts w:ascii="Symbol" w:hAnsi="Symbol" w:hint="default"/>
      </w:rPr>
    </w:lvl>
    <w:lvl w:ilvl="2" w:tplc="07908916" w:tentative="1">
      <w:start w:val="1"/>
      <w:numFmt w:val="bullet"/>
      <w:lvlText w:val=""/>
      <w:lvlJc w:val="left"/>
      <w:pPr>
        <w:tabs>
          <w:tab w:val="num" w:pos="2160"/>
        </w:tabs>
        <w:ind w:left="2160" w:hanging="360"/>
      </w:pPr>
      <w:rPr>
        <w:rFonts w:ascii="Symbol" w:hAnsi="Symbol" w:hint="default"/>
      </w:rPr>
    </w:lvl>
    <w:lvl w:ilvl="3" w:tplc="9246F25A" w:tentative="1">
      <w:start w:val="1"/>
      <w:numFmt w:val="bullet"/>
      <w:lvlText w:val=""/>
      <w:lvlJc w:val="left"/>
      <w:pPr>
        <w:tabs>
          <w:tab w:val="num" w:pos="2880"/>
        </w:tabs>
        <w:ind w:left="2880" w:hanging="360"/>
      </w:pPr>
      <w:rPr>
        <w:rFonts w:ascii="Symbol" w:hAnsi="Symbol" w:hint="default"/>
      </w:rPr>
    </w:lvl>
    <w:lvl w:ilvl="4" w:tplc="0046C0A0" w:tentative="1">
      <w:start w:val="1"/>
      <w:numFmt w:val="bullet"/>
      <w:lvlText w:val=""/>
      <w:lvlJc w:val="left"/>
      <w:pPr>
        <w:tabs>
          <w:tab w:val="num" w:pos="3600"/>
        </w:tabs>
        <w:ind w:left="3600" w:hanging="360"/>
      </w:pPr>
      <w:rPr>
        <w:rFonts w:ascii="Symbol" w:hAnsi="Symbol" w:hint="default"/>
      </w:rPr>
    </w:lvl>
    <w:lvl w:ilvl="5" w:tplc="443897B8" w:tentative="1">
      <w:start w:val="1"/>
      <w:numFmt w:val="bullet"/>
      <w:lvlText w:val=""/>
      <w:lvlJc w:val="left"/>
      <w:pPr>
        <w:tabs>
          <w:tab w:val="num" w:pos="4320"/>
        </w:tabs>
        <w:ind w:left="4320" w:hanging="360"/>
      </w:pPr>
      <w:rPr>
        <w:rFonts w:ascii="Symbol" w:hAnsi="Symbol" w:hint="default"/>
      </w:rPr>
    </w:lvl>
    <w:lvl w:ilvl="6" w:tplc="14B843DC" w:tentative="1">
      <w:start w:val="1"/>
      <w:numFmt w:val="bullet"/>
      <w:lvlText w:val=""/>
      <w:lvlJc w:val="left"/>
      <w:pPr>
        <w:tabs>
          <w:tab w:val="num" w:pos="5040"/>
        </w:tabs>
        <w:ind w:left="5040" w:hanging="360"/>
      </w:pPr>
      <w:rPr>
        <w:rFonts w:ascii="Symbol" w:hAnsi="Symbol" w:hint="default"/>
      </w:rPr>
    </w:lvl>
    <w:lvl w:ilvl="7" w:tplc="D28262CA" w:tentative="1">
      <w:start w:val="1"/>
      <w:numFmt w:val="bullet"/>
      <w:lvlText w:val=""/>
      <w:lvlJc w:val="left"/>
      <w:pPr>
        <w:tabs>
          <w:tab w:val="num" w:pos="5760"/>
        </w:tabs>
        <w:ind w:left="5760" w:hanging="360"/>
      </w:pPr>
      <w:rPr>
        <w:rFonts w:ascii="Symbol" w:hAnsi="Symbol" w:hint="default"/>
      </w:rPr>
    </w:lvl>
    <w:lvl w:ilvl="8" w:tplc="6158E07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9B04D41"/>
    <w:multiLevelType w:val="hybridMultilevel"/>
    <w:tmpl w:val="DF5E9A74"/>
    <w:lvl w:ilvl="0" w:tplc="BBE03832">
      <w:start w:val="1"/>
      <w:numFmt w:val="bullet"/>
      <w:lvlText w:val="•"/>
      <w:lvlJc w:val="left"/>
      <w:pPr>
        <w:tabs>
          <w:tab w:val="num" w:pos="720"/>
        </w:tabs>
        <w:ind w:left="720" w:hanging="360"/>
      </w:pPr>
      <w:rPr>
        <w:rFonts w:ascii="Arial" w:hAnsi="Arial" w:hint="default"/>
      </w:rPr>
    </w:lvl>
    <w:lvl w:ilvl="1" w:tplc="54E07F80" w:tentative="1">
      <w:start w:val="1"/>
      <w:numFmt w:val="bullet"/>
      <w:lvlText w:val="•"/>
      <w:lvlJc w:val="left"/>
      <w:pPr>
        <w:tabs>
          <w:tab w:val="num" w:pos="1440"/>
        </w:tabs>
        <w:ind w:left="1440" w:hanging="360"/>
      </w:pPr>
      <w:rPr>
        <w:rFonts w:ascii="Arial" w:hAnsi="Arial" w:hint="default"/>
      </w:rPr>
    </w:lvl>
    <w:lvl w:ilvl="2" w:tplc="EAB60C90" w:tentative="1">
      <w:start w:val="1"/>
      <w:numFmt w:val="bullet"/>
      <w:lvlText w:val="•"/>
      <w:lvlJc w:val="left"/>
      <w:pPr>
        <w:tabs>
          <w:tab w:val="num" w:pos="2160"/>
        </w:tabs>
        <w:ind w:left="2160" w:hanging="360"/>
      </w:pPr>
      <w:rPr>
        <w:rFonts w:ascii="Arial" w:hAnsi="Arial" w:hint="default"/>
      </w:rPr>
    </w:lvl>
    <w:lvl w:ilvl="3" w:tplc="47B8D57E" w:tentative="1">
      <w:start w:val="1"/>
      <w:numFmt w:val="bullet"/>
      <w:lvlText w:val="•"/>
      <w:lvlJc w:val="left"/>
      <w:pPr>
        <w:tabs>
          <w:tab w:val="num" w:pos="2880"/>
        </w:tabs>
        <w:ind w:left="2880" w:hanging="360"/>
      </w:pPr>
      <w:rPr>
        <w:rFonts w:ascii="Arial" w:hAnsi="Arial" w:hint="default"/>
      </w:rPr>
    </w:lvl>
    <w:lvl w:ilvl="4" w:tplc="FCD653D8" w:tentative="1">
      <w:start w:val="1"/>
      <w:numFmt w:val="bullet"/>
      <w:lvlText w:val="•"/>
      <w:lvlJc w:val="left"/>
      <w:pPr>
        <w:tabs>
          <w:tab w:val="num" w:pos="3600"/>
        </w:tabs>
        <w:ind w:left="3600" w:hanging="360"/>
      </w:pPr>
      <w:rPr>
        <w:rFonts w:ascii="Arial" w:hAnsi="Arial" w:hint="default"/>
      </w:rPr>
    </w:lvl>
    <w:lvl w:ilvl="5" w:tplc="175C916E" w:tentative="1">
      <w:start w:val="1"/>
      <w:numFmt w:val="bullet"/>
      <w:lvlText w:val="•"/>
      <w:lvlJc w:val="left"/>
      <w:pPr>
        <w:tabs>
          <w:tab w:val="num" w:pos="4320"/>
        </w:tabs>
        <w:ind w:left="4320" w:hanging="360"/>
      </w:pPr>
      <w:rPr>
        <w:rFonts w:ascii="Arial" w:hAnsi="Arial" w:hint="default"/>
      </w:rPr>
    </w:lvl>
    <w:lvl w:ilvl="6" w:tplc="9198E826" w:tentative="1">
      <w:start w:val="1"/>
      <w:numFmt w:val="bullet"/>
      <w:lvlText w:val="•"/>
      <w:lvlJc w:val="left"/>
      <w:pPr>
        <w:tabs>
          <w:tab w:val="num" w:pos="5040"/>
        </w:tabs>
        <w:ind w:left="5040" w:hanging="360"/>
      </w:pPr>
      <w:rPr>
        <w:rFonts w:ascii="Arial" w:hAnsi="Arial" w:hint="default"/>
      </w:rPr>
    </w:lvl>
    <w:lvl w:ilvl="7" w:tplc="8E96ACB2" w:tentative="1">
      <w:start w:val="1"/>
      <w:numFmt w:val="bullet"/>
      <w:lvlText w:val="•"/>
      <w:lvlJc w:val="left"/>
      <w:pPr>
        <w:tabs>
          <w:tab w:val="num" w:pos="5760"/>
        </w:tabs>
        <w:ind w:left="5760" w:hanging="360"/>
      </w:pPr>
      <w:rPr>
        <w:rFonts w:ascii="Arial" w:hAnsi="Arial" w:hint="default"/>
      </w:rPr>
    </w:lvl>
    <w:lvl w:ilvl="8" w:tplc="D03AC60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CB94E3E"/>
    <w:multiLevelType w:val="multilevel"/>
    <w:tmpl w:val="9474C196"/>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2"/>
        <w:szCs w:val="32"/>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19" w15:restartNumberingAfterBreak="0">
    <w:nsid w:val="3F124803"/>
    <w:multiLevelType w:val="hybridMultilevel"/>
    <w:tmpl w:val="E2543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C11DD9"/>
    <w:multiLevelType w:val="hybridMultilevel"/>
    <w:tmpl w:val="AEC2F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8A58E5"/>
    <w:multiLevelType w:val="hybridMultilevel"/>
    <w:tmpl w:val="0682E9BA"/>
    <w:lvl w:ilvl="0" w:tplc="207A59B6">
      <w:start w:val="1"/>
      <w:numFmt w:val="bullet"/>
      <w:lvlText w:val="•"/>
      <w:lvlJc w:val="left"/>
      <w:pPr>
        <w:tabs>
          <w:tab w:val="num" w:pos="720"/>
        </w:tabs>
        <w:ind w:left="720" w:hanging="360"/>
      </w:pPr>
      <w:rPr>
        <w:rFonts w:ascii="Arial" w:hAnsi="Arial" w:hint="default"/>
      </w:rPr>
    </w:lvl>
    <w:lvl w:ilvl="1" w:tplc="34E481B4" w:tentative="1">
      <w:start w:val="1"/>
      <w:numFmt w:val="bullet"/>
      <w:lvlText w:val="•"/>
      <w:lvlJc w:val="left"/>
      <w:pPr>
        <w:tabs>
          <w:tab w:val="num" w:pos="1440"/>
        </w:tabs>
        <w:ind w:left="1440" w:hanging="360"/>
      </w:pPr>
      <w:rPr>
        <w:rFonts w:ascii="Arial" w:hAnsi="Arial" w:hint="default"/>
      </w:rPr>
    </w:lvl>
    <w:lvl w:ilvl="2" w:tplc="3C3E87C6" w:tentative="1">
      <w:start w:val="1"/>
      <w:numFmt w:val="bullet"/>
      <w:lvlText w:val="•"/>
      <w:lvlJc w:val="left"/>
      <w:pPr>
        <w:tabs>
          <w:tab w:val="num" w:pos="2160"/>
        </w:tabs>
        <w:ind w:left="2160" w:hanging="360"/>
      </w:pPr>
      <w:rPr>
        <w:rFonts w:ascii="Arial" w:hAnsi="Arial" w:hint="default"/>
      </w:rPr>
    </w:lvl>
    <w:lvl w:ilvl="3" w:tplc="566C01CE" w:tentative="1">
      <w:start w:val="1"/>
      <w:numFmt w:val="bullet"/>
      <w:lvlText w:val="•"/>
      <w:lvlJc w:val="left"/>
      <w:pPr>
        <w:tabs>
          <w:tab w:val="num" w:pos="2880"/>
        </w:tabs>
        <w:ind w:left="2880" w:hanging="360"/>
      </w:pPr>
      <w:rPr>
        <w:rFonts w:ascii="Arial" w:hAnsi="Arial" w:hint="default"/>
      </w:rPr>
    </w:lvl>
    <w:lvl w:ilvl="4" w:tplc="B9BABEB2" w:tentative="1">
      <w:start w:val="1"/>
      <w:numFmt w:val="bullet"/>
      <w:lvlText w:val="•"/>
      <w:lvlJc w:val="left"/>
      <w:pPr>
        <w:tabs>
          <w:tab w:val="num" w:pos="3600"/>
        </w:tabs>
        <w:ind w:left="3600" w:hanging="360"/>
      </w:pPr>
      <w:rPr>
        <w:rFonts w:ascii="Arial" w:hAnsi="Arial" w:hint="default"/>
      </w:rPr>
    </w:lvl>
    <w:lvl w:ilvl="5" w:tplc="6BB457CE" w:tentative="1">
      <w:start w:val="1"/>
      <w:numFmt w:val="bullet"/>
      <w:lvlText w:val="•"/>
      <w:lvlJc w:val="left"/>
      <w:pPr>
        <w:tabs>
          <w:tab w:val="num" w:pos="4320"/>
        </w:tabs>
        <w:ind w:left="4320" w:hanging="360"/>
      </w:pPr>
      <w:rPr>
        <w:rFonts w:ascii="Arial" w:hAnsi="Arial" w:hint="default"/>
      </w:rPr>
    </w:lvl>
    <w:lvl w:ilvl="6" w:tplc="EBEEBE00" w:tentative="1">
      <w:start w:val="1"/>
      <w:numFmt w:val="bullet"/>
      <w:lvlText w:val="•"/>
      <w:lvlJc w:val="left"/>
      <w:pPr>
        <w:tabs>
          <w:tab w:val="num" w:pos="5040"/>
        </w:tabs>
        <w:ind w:left="5040" w:hanging="360"/>
      </w:pPr>
      <w:rPr>
        <w:rFonts w:ascii="Arial" w:hAnsi="Arial" w:hint="default"/>
      </w:rPr>
    </w:lvl>
    <w:lvl w:ilvl="7" w:tplc="9086EDAA" w:tentative="1">
      <w:start w:val="1"/>
      <w:numFmt w:val="bullet"/>
      <w:lvlText w:val="•"/>
      <w:lvlJc w:val="left"/>
      <w:pPr>
        <w:tabs>
          <w:tab w:val="num" w:pos="5760"/>
        </w:tabs>
        <w:ind w:left="5760" w:hanging="360"/>
      </w:pPr>
      <w:rPr>
        <w:rFonts w:ascii="Arial" w:hAnsi="Arial" w:hint="default"/>
      </w:rPr>
    </w:lvl>
    <w:lvl w:ilvl="8" w:tplc="46E6341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7204DBF"/>
    <w:multiLevelType w:val="hybridMultilevel"/>
    <w:tmpl w:val="B164DA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8731D24"/>
    <w:multiLevelType w:val="hybridMultilevel"/>
    <w:tmpl w:val="69B261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48AD6490"/>
    <w:multiLevelType w:val="hybridMultilevel"/>
    <w:tmpl w:val="07545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56309C"/>
    <w:multiLevelType w:val="hybridMultilevel"/>
    <w:tmpl w:val="F9863892"/>
    <w:lvl w:ilvl="0" w:tplc="A710B954">
      <w:start w:val="1"/>
      <w:numFmt w:val="bullet"/>
      <w:lvlText w:val="•"/>
      <w:lvlJc w:val="left"/>
      <w:pPr>
        <w:tabs>
          <w:tab w:val="num" w:pos="720"/>
        </w:tabs>
        <w:ind w:left="720" w:hanging="360"/>
      </w:pPr>
      <w:rPr>
        <w:rFonts w:ascii="Arial" w:hAnsi="Arial" w:hint="default"/>
      </w:rPr>
    </w:lvl>
    <w:lvl w:ilvl="1" w:tplc="7D7A0DCA" w:tentative="1">
      <w:start w:val="1"/>
      <w:numFmt w:val="bullet"/>
      <w:lvlText w:val="•"/>
      <w:lvlJc w:val="left"/>
      <w:pPr>
        <w:tabs>
          <w:tab w:val="num" w:pos="1440"/>
        </w:tabs>
        <w:ind w:left="1440" w:hanging="360"/>
      </w:pPr>
      <w:rPr>
        <w:rFonts w:ascii="Arial" w:hAnsi="Arial" w:hint="default"/>
      </w:rPr>
    </w:lvl>
    <w:lvl w:ilvl="2" w:tplc="73641CB2" w:tentative="1">
      <w:start w:val="1"/>
      <w:numFmt w:val="bullet"/>
      <w:lvlText w:val="•"/>
      <w:lvlJc w:val="left"/>
      <w:pPr>
        <w:tabs>
          <w:tab w:val="num" w:pos="2160"/>
        </w:tabs>
        <w:ind w:left="2160" w:hanging="360"/>
      </w:pPr>
      <w:rPr>
        <w:rFonts w:ascii="Arial" w:hAnsi="Arial" w:hint="default"/>
      </w:rPr>
    </w:lvl>
    <w:lvl w:ilvl="3" w:tplc="5060C548" w:tentative="1">
      <w:start w:val="1"/>
      <w:numFmt w:val="bullet"/>
      <w:lvlText w:val="•"/>
      <w:lvlJc w:val="left"/>
      <w:pPr>
        <w:tabs>
          <w:tab w:val="num" w:pos="2880"/>
        </w:tabs>
        <w:ind w:left="2880" w:hanging="360"/>
      </w:pPr>
      <w:rPr>
        <w:rFonts w:ascii="Arial" w:hAnsi="Arial" w:hint="default"/>
      </w:rPr>
    </w:lvl>
    <w:lvl w:ilvl="4" w:tplc="0980E346" w:tentative="1">
      <w:start w:val="1"/>
      <w:numFmt w:val="bullet"/>
      <w:lvlText w:val="•"/>
      <w:lvlJc w:val="left"/>
      <w:pPr>
        <w:tabs>
          <w:tab w:val="num" w:pos="3600"/>
        </w:tabs>
        <w:ind w:left="3600" w:hanging="360"/>
      </w:pPr>
      <w:rPr>
        <w:rFonts w:ascii="Arial" w:hAnsi="Arial" w:hint="default"/>
      </w:rPr>
    </w:lvl>
    <w:lvl w:ilvl="5" w:tplc="B26EB300" w:tentative="1">
      <w:start w:val="1"/>
      <w:numFmt w:val="bullet"/>
      <w:lvlText w:val="•"/>
      <w:lvlJc w:val="left"/>
      <w:pPr>
        <w:tabs>
          <w:tab w:val="num" w:pos="4320"/>
        </w:tabs>
        <w:ind w:left="4320" w:hanging="360"/>
      </w:pPr>
      <w:rPr>
        <w:rFonts w:ascii="Arial" w:hAnsi="Arial" w:hint="default"/>
      </w:rPr>
    </w:lvl>
    <w:lvl w:ilvl="6" w:tplc="876EE864" w:tentative="1">
      <w:start w:val="1"/>
      <w:numFmt w:val="bullet"/>
      <w:lvlText w:val="•"/>
      <w:lvlJc w:val="left"/>
      <w:pPr>
        <w:tabs>
          <w:tab w:val="num" w:pos="5040"/>
        </w:tabs>
        <w:ind w:left="5040" w:hanging="360"/>
      </w:pPr>
      <w:rPr>
        <w:rFonts w:ascii="Arial" w:hAnsi="Arial" w:hint="default"/>
      </w:rPr>
    </w:lvl>
    <w:lvl w:ilvl="7" w:tplc="F8849520" w:tentative="1">
      <w:start w:val="1"/>
      <w:numFmt w:val="bullet"/>
      <w:lvlText w:val="•"/>
      <w:lvlJc w:val="left"/>
      <w:pPr>
        <w:tabs>
          <w:tab w:val="num" w:pos="5760"/>
        </w:tabs>
        <w:ind w:left="5760" w:hanging="360"/>
      </w:pPr>
      <w:rPr>
        <w:rFonts w:ascii="Arial" w:hAnsi="Arial" w:hint="default"/>
      </w:rPr>
    </w:lvl>
    <w:lvl w:ilvl="8" w:tplc="5F6649D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A067B15"/>
    <w:multiLevelType w:val="hybridMultilevel"/>
    <w:tmpl w:val="723851AE"/>
    <w:lvl w:ilvl="0" w:tplc="D25EE62E">
      <w:start w:val="1"/>
      <w:numFmt w:val="bullet"/>
      <w:lvlText w:val="•"/>
      <w:lvlJc w:val="left"/>
      <w:pPr>
        <w:tabs>
          <w:tab w:val="num" w:pos="720"/>
        </w:tabs>
        <w:ind w:left="720" w:hanging="360"/>
      </w:pPr>
      <w:rPr>
        <w:rFonts w:ascii="Arial" w:hAnsi="Arial" w:hint="default"/>
      </w:rPr>
    </w:lvl>
    <w:lvl w:ilvl="1" w:tplc="26AAD40E">
      <w:start w:val="1"/>
      <w:numFmt w:val="bullet"/>
      <w:lvlText w:val="•"/>
      <w:lvlJc w:val="left"/>
      <w:pPr>
        <w:tabs>
          <w:tab w:val="num" w:pos="1440"/>
        </w:tabs>
        <w:ind w:left="1440" w:hanging="360"/>
      </w:pPr>
      <w:rPr>
        <w:rFonts w:ascii="Arial" w:hAnsi="Arial" w:hint="default"/>
      </w:rPr>
    </w:lvl>
    <w:lvl w:ilvl="2" w:tplc="B26094B0">
      <w:start w:val="1"/>
      <w:numFmt w:val="bullet"/>
      <w:lvlText w:val="•"/>
      <w:lvlJc w:val="left"/>
      <w:pPr>
        <w:tabs>
          <w:tab w:val="num" w:pos="2160"/>
        </w:tabs>
        <w:ind w:left="2160" w:hanging="360"/>
      </w:pPr>
      <w:rPr>
        <w:rFonts w:ascii="Arial" w:hAnsi="Arial" w:hint="default"/>
      </w:rPr>
    </w:lvl>
    <w:lvl w:ilvl="3" w:tplc="C358A17A">
      <w:numFmt w:val="bullet"/>
      <w:lvlText w:val=""/>
      <w:lvlJc w:val="left"/>
      <w:pPr>
        <w:tabs>
          <w:tab w:val="num" w:pos="2880"/>
        </w:tabs>
        <w:ind w:left="2880" w:hanging="360"/>
      </w:pPr>
      <w:rPr>
        <w:rFonts w:ascii="Symbol" w:hAnsi="Symbol" w:hint="default"/>
      </w:rPr>
    </w:lvl>
    <w:lvl w:ilvl="4" w:tplc="716EE2D6" w:tentative="1">
      <w:start w:val="1"/>
      <w:numFmt w:val="bullet"/>
      <w:lvlText w:val="•"/>
      <w:lvlJc w:val="left"/>
      <w:pPr>
        <w:tabs>
          <w:tab w:val="num" w:pos="3600"/>
        </w:tabs>
        <w:ind w:left="3600" w:hanging="360"/>
      </w:pPr>
      <w:rPr>
        <w:rFonts w:ascii="Arial" w:hAnsi="Arial" w:hint="default"/>
      </w:rPr>
    </w:lvl>
    <w:lvl w:ilvl="5" w:tplc="C390E13C" w:tentative="1">
      <w:start w:val="1"/>
      <w:numFmt w:val="bullet"/>
      <w:lvlText w:val="•"/>
      <w:lvlJc w:val="left"/>
      <w:pPr>
        <w:tabs>
          <w:tab w:val="num" w:pos="4320"/>
        </w:tabs>
        <w:ind w:left="4320" w:hanging="360"/>
      </w:pPr>
      <w:rPr>
        <w:rFonts w:ascii="Arial" w:hAnsi="Arial" w:hint="default"/>
      </w:rPr>
    </w:lvl>
    <w:lvl w:ilvl="6" w:tplc="7B307DD0" w:tentative="1">
      <w:start w:val="1"/>
      <w:numFmt w:val="bullet"/>
      <w:lvlText w:val="•"/>
      <w:lvlJc w:val="left"/>
      <w:pPr>
        <w:tabs>
          <w:tab w:val="num" w:pos="5040"/>
        </w:tabs>
        <w:ind w:left="5040" w:hanging="360"/>
      </w:pPr>
      <w:rPr>
        <w:rFonts w:ascii="Arial" w:hAnsi="Arial" w:hint="default"/>
      </w:rPr>
    </w:lvl>
    <w:lvl w:ilvl="7" w:tplc="F68C10E2" w:tentative="1">
      <w:start w:val="1"/>
      <w:numFmt w:val="bullet"/>
      <w:lvlText w:val="•"/>
      <w:lvlJc w:val="left"/>
      <w:pPr>
        <w:tabs>
          <w:tab w:val="num" w:pos="5760"/>
        </w:tabs>
        <w:ind w:left="5760" w:hanging="360"/>
      </w:pPr>
      <w:rPr>
        <w:rFonts w:ascii="Arial" w:hAnsi="Arial" w:hint="default"/>
      </w:rPr>
    </w:lvl>
    <w:lvl w:ilvl="8" w:tplc="02DAB7C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F831A9"/>
    <w:multiLevelType w:val="hybridMultilevel"/>
    <w:tmpl w:val="C69C0320"/>
    <w:lvl w:ilvl="0" w:tplc="62B2E09C">
      <w:start w:val="1"/>
      <w:numFmt w:val="bullet"/>
      <w:lvlText w:val=""/>
      <w:lvlJc w:val="left"/>
      <w:pPr>
        <w:tabs>
          <w:tab w:val="num" w:pos="720"/>
        </w:tabs>
        <w:ind w:left="720" w:hanging="360"/>
      </w:pPr>
      <w:rPr>
        <w:rFonts w:ascii="Symbol" w:hAnsi="Symbol" w:hint="default"/>
      </w:rPr>
    </w:lvl>
    <w:lvl w:ilvl="1" w:tplc="74D23088" w:tentative="1">
      <w:start w:val="1"/>
      <w:numFmt w:val="bullet"/>
      <w:lvlText w:val=""/>
      <w:lvlJc w:val="left"/>
      <w:pPr>
        <w:tabs>
          <w:tab w:val="num" w:pos="1440"/>
        </w:tabs>
        <w:ind w:left="1440" w:hanging="360"/>
      </w:pPr>
      <w:rPr>
        <w:rFonts w:ascii="Symbol" w:hAnsi="Symbol" w:hint="default"/>
      </w:rPr>
    </w:lvl>
    <w:lvl w:ilvl="2" w:tplc="22544E32" w:tentative="1">
      <w:start w:val="1"/>
      <w:numFmt w:val="bullet"/>
      <w:lvlText w:val=""/>
      <w:lvlJc w:val="left"/>
      <w:pPr>
        <w:tabs>
          <w:tab w:val="num" w:pos="2160"/>
        </w:tabs>
        <w:ind w:left="2160" w:hanging="360"/>
      </w:pPr>
      <w:rPr>
        <w:rFonts w:ascii="Symbol" w:hAnsi="Symbol" w:hint="default"/>
      </w:rPr>
    </w:lvl>
    <w:lvl w:ilvl="3" w:tplc="443AE17E" w:tentative="1">
      <w:start w:val="1"/>
      <w:numFmt w:val="bullet"/>
      <w:lvlText w:val=""/>
      <w:lvlJc w:val="left"/>
      <w:pPr>
        <w:tabs>
          <w:tab w:val="num" w:pos="2880"/>
        </w:tabs>
        <w:ind w:left="2880" w:hanging="360"/>
      </w:pPr>
      <w:rPr>
        <w:rFonts w:ascii="Symbol" w:hAnsi="Symbol" w:hint="default"/>
      </w:rPr>
    </w:lvl>
    <w:lvl w:ilvl="4" w:tplc="2156398E" w:tentative="1">
      <w:start w:val="1"/>
      <w:numFmt w:val="bullet"/>
      <w:lvlText w:val=""/>
      <w:lvlJc w:val="left"/>
      <w:pPr>
        <w:tabs>
          <w:tab w:val="num" w:pos="3600"/>
        </w:tabs>
        <w:ind w:left="3600" w:hanging="360"/>
      </w:pPr>
      <w:rPr>
        <w:rFonts w:ascii="Symbol" w:hAnsi="Symbol" w:hint="default"/>
      </w:rPr>
    </w:lvl>
    <w:lvl w:ilvl="5" w:tplc="4FCE0CBE" w:tentative="1">
      <w:start w:val="1"/>
      <w:numFmt w:val="bullet"/>
      <w:lvlText w:val=""/>
      <w:lvlJc w:val="left"/>
      <w:pPr>
        <w:tabs>
          <w:tab w:val="num" w:pos="4320"/>
        </w:tabs>
        <w:ind w:left="4320" w:hanging="360"/>
      </w:pPr>
      <w:rPr>
        <w:rFonts w:ascii="Symbol" w:hAnsi="Symbol" w:hint="default"/>
      </w:rPr>
    </w:lvl>
    <w:lvl w:ilvl="6" w:tplc="50960A34" w:tentative="1">
      <w:start w:val="1"/>
      <w:numFmt w:val="bullet"/>
      <w:lvlText w:val=""/>
      <w:lvlJc w:val="left"/>
      <w:pPr>
        <w:tabs>
          <w:tab w:val="num" w:pos="5040"/>
        </w:tabs>
        <w:ind w:left="5040" w:hanging="360"/>
      </w:pPr>
      <w:rPr>
        <w:rFonts w:ascii="Symbol" w:hAnsi="Symbol" w:hint="default"/>
      </w:rPr>
    </w:lvl>
    <w:lvl w:ilvl="7" w:tplc="C9EE2B4C" w:tentative="1">
      <w:start w:val="1"/>
      <w:numFmt w:val="bullet"/>
      <w:lvlText w:val=""/>
      <w:lvlJc w:val="left"/>
      <w:pPr>
        <w:tabs>
          <w:tab w:val="num" w:pos="5760"/>
        </w:tabs>
        <w:ind w:left="5760" w:hanging="360"/>
      </w:pPr>
      <w:rPr>
        <w:rFonts w:ascii="Symbol" w:hAnsi="Symbol" w:hint="default"/>
      </w:rPr>
    </w:lvl>
    <w:lvl w:ilvl="8" w:tplc="76BA524E"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4CB51154"/>
    <w:multiLevelType w:val="hybridMultilevel"/>
    <w:tmpl w:val="9F76EF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CDC6321"/>
    <w:multiLevelType w:val="hybridMultilevel"/>
    <w:tmpl w:val="8D36F0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4EAF4E94"/>
    <w:multiLevelType w:val="hybridMultilevel"/>
    <w:tmpl w:val="9A1498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A45538D"/>
    <w:multiLevelType w:val="hybridMultilevel"/>
    <w:tmpl w:val="3FA403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F2D0A3F"/>
    <w:multiLevelType w:val="hybridMultilevel"/>
    <w:tmpl w:val="623041E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F940E93"/>
    <w:multiLevelType w:val="hybridMultilevel"/>
    <w:tmpl w:val="C090101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5AD602C"/>
    <w:multiLevelType w:val="hybridMultilevel"/>
    <w:tmpl w:val="8828E5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67574C1"/>
    <w:multiLevelType w:val="hybridMultilevel"/>
    <w:tmpl w:val="C3981FB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66DD694B"/>
    <w:multiLevelType w:val="hybridMultilevel"/>
    <w:tmpl w:val="485A2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1054DA"/>
    <w:multiLevelType w:val="hybridMultilevel"/>
    <w:tmpl w:val="EC3E8A0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6F945DBC"/>
    <w:multiLevelType w:val="hybridMultilevel"/>
    <w:tmpl w:val="9878B63C"/>
    <w:lvl w:ilvl="0" w:tplc="BDD2A2DE">
      <w:start w:val="1"/>
      <w:numFmt w:val="bullet"/>
      <w:lvlText w:val=""/>
      <w:lvlJc w:val="left"/>
      <w:pPr>
        <w:tabs>
          <w:tab w:val="num" w:pos="720"/>
        </w:tabs>
        <w:ind w:left="720" w:hanging="360"/>
      </w:pPr>
      <w:rPr>
        <w:rFonts w:ascii="Symbol" w:hAnsi="Symbol" w:hint="default"/>
      </w:rPr>
    </w:lvl>
    <w:lvl w:ilvl="1" w:tplc="C90436E0" w:tentative="1">
      <w:start w:val="1"/>
      <w:numFmt w:val="bullet"/>
      <w:lvlText w:val=""/>
      <w:lvlJc w:val="left"/>
      <w:pPr>
        <w:tabs>
          <w:tab w:val="num" w:pos="1440"/>
        </w:tabs>
        <w:ind w:left="1440" w:hanging="360"/>
      </w:pPr>
      <w:rPr>
        <w:rFonts w:ascii="Symbol" w:hAnsi="Symbol" w:hint="default"/>
      </w:rPr>
    </w:lvl>
    <w:lvl w:ilvl="2" w:tplc="834C8A26" w:tentative="1">
      <w:start w:val="1"/>
      <w:numFmt w:val="bullet"/>
      <w:lvlText w:val=""/>
      <w:lvlJc w:val="left"/>
      <w:pPr>
        <w:tabs>
          <w:tab w:val="num" w:pos="2160"/>
        </w:tabs>
        <w:ind w:left="2160" w:hanging="360"/>
      </w:pPr>
      <w:rPr>
        <w:rFonts w:ascii="Symbol" w:hAnsi="Symbol" w:hint="default"/>
      </w:rPr>
    </w:lvl>
    <w:lvl w:ilvl="3" w:tplc="7B32893C" w:tentative="1">
      <w:start w:val="1"/>
      <w:numFmt w:val="bullet"/>
      <w:lvlText w:val=""/>
      <w:lvlJc w:val="left"/>
      <w:pPr>
        <w:tabs>
          <w:tab w:val="num" w:pos="2880"/>
        </w:tabs>
        <w:ind w:left="2880" w:hanging="360"/>
      </w:pPr>
      <w:rPr>
        <w:rFonts w:ascii="Symbol" w:hAnsi="Symbol" w:hint="default"/>
      </w:rPr>
    </w:lvl>
    <w:lvl w:ilvl="4" w:tplc="3A2654A4" w:tentative="1">
      <w:start w:val="1"/>
      <w:numFmt w:val="bullet"/>
      <w:lvlText w:val=""/>
      <w:lvlJc w:val="left"/>
      <w:pPr>
        <w:tabs>
          <w:tab w:val="num" w:pos="3600"/>
        </w:tabs>
        <w:ind w:left="3600" w:hanging="360"/>
      </w:pPr>
      <w:rPr>
        <w:rFonts w:ascii="Symbol" w:hAnsi="Symbol" w:hint="default"/>
      </w:rPr>
    </w:lvl>
    <w:lvl w:ilvl="5" w:tplc="788C1A94" w:tentative="1">
      <w:start w:val="1"/>
      <w:numFmt w:val="bullet"/>
      <w:lvlText w:val=""/>
      <w:lvlJc w:val="left"/>
      <w:pPr>
        <w:tabs>
          <w:tab w:val="num" w:pos="4320"/>
        </w:tabs>
        <w:ind w:left="4320" w:hanging="360"/>
      </w:pPr>
      <w:rPr>
        <w:rFonts w:ascii="Symbol" w:hAnsi="Symbol" w:hint="default"/>
      </w:rPr>
    </w:lvl>
    <w:lvl w:ilvl="6" w:tplc="FB7EA080" w:tentative="1">
      <w:start w:val="1"/>
      <w:numFmt w:val="bullet"/>
      <w:lvlText w:val=""/>
      <w:lvlJc w:val="left"/>
      <w:pPr>
        <w:tabs>
          <w:tab w:val="num" w:pos="5040"/>
        </w:tabs>
        <w:ind w:left="5040" w:hanging="360"/>
      </w:pPr>
      <w:rPr>
        <w:rFonts w:ascii="Symbol" w:hAnsi="Symbol" w:hint="default"/>
      </w:rPr>
    </w:lvl>
    <w:lvl w:ilvl="7" w:tplc="E0E68418" w:tentative="1">
      <w:start w:val="1"/>
      <w:numFmt w:val="bullet"/>
      <w:lvlText w:val=""/>
      <w:lvlJc w:val="left"/>
      <w:pPr>
        <w:tabs>
          <w:tab w:val="num" w:pos="5760"/>
        </w:tabs>
        <w:ind w:left="5760" w:hanging="360"/>
      </w:pPr>
      <w:rPr>
        <w:rFonts w:ascii="Symbol" w:hAnsi="Symbol" w:hint="default"/>
      </w:rPr>
    </w:lvl>
    <w:lvl w:ilvl="8" w:tplc="EC3A26F6"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6114594"/>
    <w:multiLevelType w:val="hybridMultilevel"/>
    <w:tmpl w:val="1D4C74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7BB51AE1"/>
    <w:multiLevelType w:val="hybridMultilevel"/>
    <w:tmpl w:val="CA0829AE"/>
    <w:lvl w:ilvl="0" w:tplc="432AF79E">
      <w:start w:val="1"/>
      <w:numFmt w:val="lowerLetter"/>
      <w:lvlText w:val="(%1)"/>
      <w:lvlJc w:val="left"/>
      <w:pPr>
        <w:tabs>
          <w:tab w:val="num" w:pos="720"/>
        </w:tabs>
        <w:ind w:left="720" w:hanging="360"/>
      </w:pPr>
    </w:lvl>
    <w:lvl w:ilvl="1" w:tplc="FCB6747A" w:tentative="1">
      <w:start w:val="1"/>
      <w:numFmt w:val="lowerLetter"/>
      <w:lvlText w:val="(%2)"/>
      <w:lvlJc w:val="left"/>
      <w:pPr>
        <w:tabs>
          <w:tab w:val="num" w:pos="1440"/>
        </w:tabs>
        <w:ind w:left="1440" w:hanging="360"/>
      </w:pPr>
    </w:lvl>
    <w:lvl w:ilvl="2" w:tplc="FAA8BC3C" w:tentative="1">
      <w:start w:val="1"/>
      <w:numFmt w:val="lowerLetter"/>
      <w:lvlText w:val="(%3)"/>
      <w:lvlJc w:val="left"/>
      <w:pPr>
        <w:tabs>
          <w:tab w:val="num" w:pos="2160"/>
        </w:tabs>
        <w:ind w:left="2160" w:hanging="360"/>
      </w:pPr>
    </w:lvl>
    <w:lvl w:ilvl="3" w:tplc="C76E82AC" w:tentative="1">
      <w:start w:val="1"/>
      <w:numFmt w:val="lowerLetter"/>
      <w:lvlText w:val="(%4)"/>
      <w:lvlJc w:val="left"/>
      <w:pPr>
        <w:tabs>
          <w:tab w:val="num" w:pos="2880"/>
        </w:tabs>
        <w:ind w:left="2880" w:hanging="360"/>
      </w:pPr>
    </w:lvl>
    <w:lvl w:ilvl="4" w:tplc="7B2CDAE8" w:tentative="1">
      <w:start w:val="1"/>
      <w:numFmt w:val="lowerLetter"/>
      <w:lvlText w:val="(%5)"/>
      <w:lvlJc w:val="left"/>
      <w:pPr>
        <w:tabs>
          <w:tab w:val="num" w:pos="3600"/>
        </w:tabs>
        <w:ind w:left="3600" w:hanging="360"/>
      </w:pPr>
    </w:lvl>
    <w:lvl w:ilvl="5" w:tplc="8B76A6CE" w:tentative="1">
      <w:start w:val="1"/>
      <w:numFmt w:val="lowerLetter"/>
      <w:lvlText w:val="(%6)"/>
      <w:lvlJc w:val="left"/>
      <w:pPr>
        <w:tabs>
          <w:tab w:val="num" w:pos="4320"/>
        </w:tabs>
        <w:ind w:left="4320" w:hanging="360"/>
      </w:pPr>
    </w:lvl>
    <w:lvl w:ilvl="6" w:tplc="9C364168" w:tentative="1">
      <w:start w:val="1"/>
      <w:numFmt w:val="lowerLetter"/>
      <w:lvlText w:val="(%7)"/>
      <w:lvlJc w:val="left"/>
      <w:pPr>
        <w:tabs>
          <w:tab w:val="num" w:pos="5040"/>
        </w:tabs>
        <w:ind w:left="5040" w:hanging="360"/>
      </w:pPr>
    </w:lvl>
    <w:lvl w:ilvl="7" w:tplc="AA5AF3E8" w:tentative="1">
      <w:start w:val="1"/>
      <w:numFmt w:val="lowerLetter"/>
      <w:lvlText w:val="(%8)"/>
      <w:lvlJc w:val="left"/>
      <w:pPr>
        <w:tabs>
          <w:tab w:val="num" w:pos="5760"/>
        </w:tabs>
        <w:ind w:left="5760" w:hanging="360"/>
      </w:pPr>
    </w:lvl>
    <w:lvl w:ilvl="8" w:tplc="CA84D994" w:tentative="1">
      <w:start w:val="1"/>
      <w:numFmt w:val="lowerLetter"/>
      <w:lvlText w:val="(%9)"/>
      <w:lvlJc w:val="left"/>
      <w:pPr>
        <w:tabs>
          <w:tab w:val="num" w:pos="6480"/>
        </w:tabs>
        <w:ind w:left="6480" w:hanging="360"/>
      </w:pPr>
    </w:lvl>
  </w:abstractNum>
  <w:abstractNum w:abstractNumId="43" w15:restartNumberingAfterBreak="0">
    <w:nsid w:val="7FEB372C"/>
    <w:multiLevelType w:val="hybridMultilevel"/>
    <w:tmpl w:val="B210A3EC"/>
    <w:lvl w:ilvl="0" w:tplc="3B6C11FA">
      <w:start w:val="1"/>
      <w:numFmt w:val="bullet"/>
      <w:lvlText w:val="•"/>
      <w:lvlJc w:val="left"/>
      <w:pPr>
        <w:tabs>
          <w:tab w:val="num" w:pos="720"/>
        </w:tabs>
        <w:ind w:left="720" w:hanging="360"/>
      </w:pPr>
      <w:rPr>
        <w:rFonts w:ascii="Arial" w:hAnsi="Arial" w:hint="default"/>
      </w:rPr>
    </w:lvl>
    <w:lvl w:ilvl="1" w:tplc="0C602E80" w:tentative="1">
      <w:start w:val="1"/>
      <w:numFmt w:val="bullet"/>
      <w:lvlText w:val="•"/>
      <w:lvlJc w:val="left"/>
      <w:pPr>
        <w:tabs>
          <w:tab w:val="num" w:pos="1440"/>
        </w:tabs>
        <w:ind w:left="1440" w:hanging="360"/>
      </w:pPr>
      <w:rPr>
        <w:rFonts w:ascii="Arial" w:hAnsi="Arial" w:hint="default"/>
      </w:rPr>
    </w:lvl>
    <w:lvl w:ilvl="2" w:tplc="34C4AAD6" w:tentative="1">
      <w:start w:val="1"/>
      <w:numFmt w:val="bullet"/>
      <w:lvlText w:val="•"/>
      <w:lvlJc w:val="left"/>
      <w:pPr>
        <w:tabs>
          <w:tab w:val="num" w:pos="2160"/>
        </w:tabs>
        <w:ind w:left="2160" w:hanging="360"/>
      </w:pPr>
      <w:rPr>
        <w:rFonts w:ascii="Arial" w:hAnsi="Arial" w:hint="default"/>
      </w:rPr>
    </w:lvl>
    <w:lvl w:ilvl="3" w:tplc="747E9DF2" w:tentative="1">
      <w:start w:val="1"/>
      <w:numFmt w:val="bullet"/>
      <w:lvlText w:val="•"/>
      <w:lvlJc w:val="left"/>
      <w:pPr>
        <w:tabs>
          <w:tab w:val="num" w:pos="2880"/>
        </w:tabs>
        <w:ind w:left="2880" w:hanging="360"/>
      </w:pPr>
      <w:rPr>
        <w:rFonts w:ascii="Arial" w:hAnsi="Arial" w:hint="default"/>
      </w:rPr>
    </w:lvl>
    <w:lvl w:ilvl="4" w:tplc="C3CE545C" w:tentative="1">
      <w:start w:val="1"/>
      <w:numFmt w:val="bullet"/>
      <w:lvlText w:val="•"/>
      <w:lvlJc w:val="left"/>
      <w:pPr>
        <w:tabs>
          <w:tab w:val="num" w:pos="3600"/>
        </w:tabs>
        <w:ind w:left="3600" w:hanging="360"/>
      </w:pPr>
      <w:rPr>
        <w:rFonts w:ascii="Arial" w:hAnsi="Arial" w:hint="default"/>
      </w:rPr>
    </w:lvl>
    <w:lvl w:ilvl="5" w:tplc="9D32F754" w:tentative="1">
      <w:start w:val="1"/>
      <w:numFmt w:val="bullet"/>
      <w:lvlText w:val="•"/>
      <w:lvlJc w:val="left"/>
      <w:pPr>
        <w:tabs>
          <w:tab w:val="num" w:pos="4320"/>
        </w:tabs>
        <w:ind w:left="4320" w:hanging="360"/>
      </w:pPr>
      <w:rPr>
        <w:rFonts w:ascii="Arial" w:hAnsi="Arial" w:hint="default"/>
      </w:rPr>
    </w:lvl>
    <w:lvl w:ilvl="6" w:tplc="E29AB7F6" w:tentative="1">
      <w:start w:val="1"/>
      <w:numFmt w:val="bullet"/>
      <w:lvlText w:val="•"/>
      <w:lvlJc w:val="left"/>
      <w:pPr>
        <w:tabs>
          <w:tab w:val="num" w:pos="5040"/>
        </w:tabs>
        <w:ind w:left="5040" w:hanging="360"/>
      </w:pPr>
      <w:rPr>
        <w:rFonts w:ascii="Arial" w:hAnsi="Arial" w:hint="default"/>
      </w:rPr>
    </w:lvl>
    <w:lvl w:ilvl="7" w:tplc="DDC8F758" w:tentative="1">
      <w:start w:val="1"/>
      <w:numFmt w:val="bullet"/>
      <w:lvlText w:val="•"/>
      <w:lvlJc w:val="left"/>
      <w:pPr>
        <w:tabs>
          <w:tab w:val="num" w:pos="5760"/>
        </w:tabs>
        <w:ind w:left="5760" w:hanging="360"/>
      </w:pPr>
      <w:rPr>
        <w:rFonts w:ascii="Arial" w:hAnsi="Arial" w:hint="default"/>
      </w:rPr>
    </w:lvl>
    <w:lvl w:ilvl="8" w:tplc="A294A50A" w:tentative="1">
      <w:start w:val="1"/>
      <w:numFmt w:val="bullet"/>
      <w:lvlText w:val="•"/>
      <w:lvlJc w:val="left"/>
      <w:pPr>
        <w:tabs>
          <w:tab w:val="num" w:pos="6480"/>
        </w:tabs>
        <w:ind w:left="6480" w:hanging="360"/>
      </w:pPr>
      <w:rPr>
        <w:rFonts w:ascii="Arial" w:hAnsi="Arial"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16"/>
  </w:num>
  <w:num w:numId="5" w16cid:durableId="1293485520">
    <w:abstractNumId w:val="39"/>
  </w:num>
  <w:num w:numId="6" w16cid:durableId="518593314">
    <w:abstractNumId w:val="12"/>
  </w:num>
  <w:num w:numId="7" w16cid:durableId="133304696">
    <w:abstractNumId w:val="34"/>
  </w:num>
  <w:num w:numId="8" w16cid:durableId="1401951229">
    <w:abstractNumId w:val="6"/>
  </w:num>
  <w:num w:numId="9" w16cid:durableId="765687038">
    <w:abstractNumId w:val="3"/>
  </w:num>
  <w:num w:numId="10" w16cid:durableId="1190608963">
    <w:abstractNumId w:val="42"/>
  </w:num>
  <w:num w:numId="11" w16cid:durableId="1298758106">
    <w:abstractNumId w:val="26"/>
  </w:num>
  <w:num w:numId="12" w16cid:durableId="485165343">
    <w:abstractNumId w:val="25"/>
  </w:num>
  <w:num w:numId="13" w16cid:durableId="389350407">
    <w:abstractNumId w:val="8"/>
  </w:num>
  <w:num w:numId="14" w16cid:durableId="195781584">
    <w:abstractNumId w:val="43"/>
  </w:num>
  <w:num w:numId="15" w16cid:durableId="1483423386">
    <w:abstractNumId w:val="17"/>
  </w:num>
  <w:num w:numId="16" w16cid:durableId="1742748413">
    <w:abstractNumId w:val="27"/>
  </w:num>
  <w:num w:numId="17" w16cid:durableId="1818763474">
    <w:abstractNumId w:val="9"/>
  </w:num>
  <w:num w:numId="18" w16cid:durableId="1667585086">
    <w:abstractNumId w:val="15"/>
  </w:num>
  <w:num w:numId="19" w16cid:durableId="1271208106">
    <w:abstractNumId w:val="4"/>
  </w:num>
  <w:num w:numId="20" w16cid:durableId="305671312">
    <w:abstractNumId w:val="40"/>
  </w:num>
  <w:num w:numId="21" w16cid:durableId="1929924767">
    <w:abstractNumId w:val="21"/>
  </w:num>
  <w:num w:numId="22" w16cid:durableId="1059861415">
    <w:abstractNumId w:val="19"/>
  </w:num>
  <w:num w:numId="23" w16cid:durableId="801921517">
    <w:abstractNumId w:val="13"/>
  </w:num>
  <w:num w:numId="24" w16cid:durableId="373887140">
    <w:abstractNumId w:val="31"/>
  </w:num>
  <w:num w:numId="25" w16cid:durableId="665866287">
    <w:abstractNumId w:val="28"/>
  </w:num>
  <w:num w:numId="26" w16cid:durableId="38943242">
    <w:abstractNumId w:val="24"/>
  </w:num>
  <w:num w:numId="27" w16cid:durableId="933518623">
    <w:abstractNumId w:val="11"/>
  </w:num>
  <w:num w:numId="28" w16cid:durableId="1769815375">
    <w:abstractNumId w:val="14"/>
  </w:num>
  <w:num w:numId="29" w16cid:durableId="345209976">
    <w:abstractNumId w:val="20"/>
  </w:num>
  <w:num w:numId="30" w16cid:durableId="621496537">
    <w:abstractNumId w:val="36"/>
  </w:num>
  <w:num w:numId="31" w16cid:durableId="8069859">
    <w:abstractNumId w:val="37"/>
  </w:num>
  <w:num w:numId="32" w16cid:durableId="381638522">
    <w:abstractNumId w:val="7"/>
  </w:num>
  <w:num w:numId="33" w16cid:durableId="1767653919">
    <w:abstractNumId w:val="33"/>
  </w:num>
  <w:num w:numId="34" w16cid:durableId="216362561">
    <w:abstractNumId w:val="2"/>
  </w:num>
  <w:num w:numId="35" w16cid:durableId="1918205938">
    <w:abstractNumId w:val="23"/>
  </w:num>
  <w:num w:numId="36" w16cid:durableId="1823889479">
    <w:abstractNumId w:val="38"/>
  </w:num>
  <w:num w:numId="37" w16cid:durableId="1132211480">
    <w:abstractNumId w:val="18"/>
  </w:num>
  <w:num w:numId="38" w16cid:durableId="1353386202">
    <w:abstractNumId w:val="30"/>
  </w:num>
  <w:num w:numId="39" w16cid:durableId="1535578267">
    <w:abstractNumId w:val="22"/>
  </w:num>
  <w:num w:numId="40" w16cid:durableId="1125390697">
    <w:abstractNumId w:val="41"/>
  </w:num>
  <w:num w:numId="41" w16cid:durableId="236746248">
    <w:abstractNumId w:val="32"/>
  </w:num>
  <w:num w:numId="42" w16cid:durableId="1533615284">
    <w:abstractNumId w:val="35"/>
  </w:num>
  <w:num w:numId="43" w16cid:durableId="2089570042">
    <w:abstractNumId w:val="10"/>
  </w:num>
  <w:num w:numId="44" w16cid:durableId="974992737">
    <w:abstractNumId w:val="5"/>
  </w:num>
  <w:num w:numId="45" w16cid:durableId="40345880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74"/>
    <w:rsid w:val="00004159"/>
    <w:rsid w:val="00005B2F"/>
    <w:rsid w:val="000061B4"/>
    <w:rsid w:val="00011A64"/>
    <w:rsid w:val="00012AF8"/>
    <w:rsid w:val="00012F99"/>
    <w:rsid w:val="0001495C"/>
    <w:rsid w:val="00017BB2"/>
    <w:rsid w:val="0002093A"/>
    <w:rsid w:val="000244B9"/>
    <w:rsid w:val="00024635"/>
    <w:rsid w:val="00027E60"/>
    <w:rsid w:val="00030291"/>
    <w:rsid w:val="00030DA5"/>
    <w:rsid w:val="00033397"/>
    <w:rsid w:val="000342C7"/>
    <w:rsid w:val="00036A06"/>
    <w:rsid w:val="00036C4E"/>
    <w:rsid w:val="00040095"/>
    <w:rsid w:val="00040306"/>
    <w:rsid w:val="00046A3A"/>
    <w:rsid w:val="00047E7D"/>
    <w:rsid w:val="00050B17"/>
    <w:rsid w:val="00053C8D"/>
    <w:rsid w:val="00054567"/>
    <w:rsid w:val="0005563E"/>
    <w:rsid w:val="00055760"/>
    <w:rsid w:val="00056A6E"/>
    <w:rsid w:val="00057777"/>
    <w:rsid w:val="00061046"/>
    <w:rsid w:val="0006188C"/>
    <w:rsid w:val="00065B77"/>
    <w:rsid w:val="0007204D"/>
    <w:rsid w:val="00073143"/>
    <w:rsid w:val="000736C3"/>
    <w:rsid w:val="0007585C"/>
    <w:rsid w:val="00076387"/>
    <w:rsid w:val="000775EA"/>
    <w:rsid w:val="00080512"/>
    <w:rsid w:val="00083F0D"/>
    <w:rsid w:val="000858F4"/>
    <w:rsid w:val="00092312"/>
    <w:rsid w:val="000A02D9"/>
    <w:rsid w:val="000A245B"/>
    <w:rsid w:val="000A3911"/>
    <w:rsid w:val="000A63AB"/>
    <w:rsid w:val="000B3B21"/>
    <w:rsid w:val="000B7A61"/>
    <w:rsid w:val="000B7BCF"/>
    <w:rsid w:val="000C05E4"/>
    <w:rsid w:val="000C23DE"/>
    <w:rsid w:val="000C2F70"/>
    <w:rsid w:val="000C3CBB"/>
    <w:rsid w:val="000C4CF7"/>
    <w:rsid w:val="000C556D"/>
    <w:rsid w:val="000C5FB8"/>
    <w:rsid w:val="000D0D95"/>
    <w:rsid w:val="000D26E4"/>
    <w:rsid w:val="000D376D"/>
    <w:rsid w:val="000D44D6"/>
    <w:rsid w:val="000D4DE6"/>
    <w:rsid w:val="000D4EB6"/>
    <w:rsid w:val="000D58AB"/>
    <w:rsid w:val="000D6A6D"/>
    <w:rsid w:val="000E0A8A"/>
    <w:rsid w:val="000E27C5"/>
    <w:rsid w:val="000E2B02"/>
    <w:rsid w:val="000E7FAF"/>
    <w:rsid w:val="000F0C52"/>
    <w:rsid w:val="000F119E"/>
    <w:rsid w:val="000F5512"/>
    <w:rsid w:val="000F5DD8"/>
    <w:rsid w:val="000F7685"/>
    <w:rsid w:val="0010159F"/>
    <w:rsid w:val="0010331A"/>
    <w:rsid w:val="00103E20"/>
    <w:rsid w:val="0010577E"/>
    <w:rsid w:val="00106110"/>
    <w:rsid w:val="00106D6B"/>
    <w:rsid w:val="001075B7"/>
    <w:rsid w:val="0010794F"/>
    <w:rsid w:val="00110FCE"/>
    <w:rsid w:val="00112818"/>
    <w:rsid w:val="00114992"/>
    <w:rsid w:val="00114A67"/>
    <w:rsid w:val="0011739B"/>
    <w:rsid w:val="00117F3C"/>
    <w:rsid w:val="00121372"/>
    <w:rsid w:val="00127BF5"/>
    <w:rsid w:val="00132C21"/>
    <w:rsid w:val="001370F2"/>
    <w:rsid w:val="00141A3D"/>
    <w:rsid w:val="00145695"/>
    <w:rsid w:val="0014613E"/>
    <w:rsid w:val="001471CF"/>
    <w:rsid w:val="001549DD"/>
    <w:rsid w:val="001550D6"/>
    <w:rsid w:val="00157557"/>
    <w:rsid w:val="001620F3"/>
    <w:rsid w:val="0017035B"/>
    <w:rsid w:val="001731DC"/>
    <w:rsid w:val="0017573D"/>
    <w:rsid w:val="00177D17"/>
    <w:rsid w:val="001821FE"/>
    <w:rsid w:val="00185902"/>
    <w:rsid w:val="001860A2"/>
    <w:rsid w:val="00187E1D"/>
    <w:rsid w:val="00191D2F"/>
    <w:rsid w:val="00192FD5"/>
    <w:rsid w:val="00194CD0"/>
    <w:rsid w:val="00197E21"/>
    <w:rsid w:val="001A1169"/>
    <w:rsid w:val="001A4A66"/>
    <w:rsid w:val="001B06ED"/>
    <w:rsid w:val="001B08B3"/>
    <w:rsid w:val="001B0A77"/>
    <w:rsid w:val="001B1753"/>
    <w:rsid w:val="001B265E"/>
    <w:rsid w:val="001B7208"/>
    <w:rsid w:val="001C0AE2"/>
    <w:rsid w:val="001C4281"/>
    <w:rsid w:val="001C4CC7"/>
    <w:rsid w:val="001C7F75"/>
    <w:rsid w:val="001D0D3F"/>
    <w:rsid w:val="001E0B45"/>
    <w:rsid w:val="001E39D1"/>
    <w:rsid w:val="001E61BE"/>
    <w:rsid w:val="001F168B"/>
    <w:rsid w:val="001F3973"/>
    <w:rsid w:val="001F3A0E"/>
    <w:rsid w:val="001F429A"/>
    <w:rsid w:val="001F467E"/>
    <w:rsid w:val="001F70B7"/>
    <w:rsid w:val="00200BF2"/>
    <w:rsid w:val="00200F4A"/>
    <w:rsid w:val="00203BAF"/>
    <w:rsid w:val="00204248"/>
    <w:rsid w:val="00204301"/>
    <w:rsid w:val="002068A3"/>
    <w:rsid w:val="00213A2C"/>
    <w:rsid w:val="002154D6"/>
    <w:rsid w:val="00215CCC"/>
    <w:rsid w:val="0022340F"/>
    <w:rsid w:val="00225F6D"/>
    <w:rsid w:val="0022606D"/>
    <w:rsid w:val="002305DD"/>
    <w:rsid w:val="00241500"/>
    <w:rsid w:val="00242C2A"/>
    <w:rsid w:val="002436BA"/>
    <w:rsid w:val="00243BC7"/>
    <w:rsid w:val="0024525F"/>
    <w:rsid w:val="00247EC8"/>
    <w:rsid w:val="002511AF"/>
    <w:rsid w:val="0025372F"/>
    <w:rsid w:val="00253938"/>
    <w:rsid w:val="002553C2"/>
    <w:rsid w:val="00255B21"/>
    <w:rsid w:val="002613E5"/>
    <w:rsid w:val="002623FC"/>
    <w:rsid w:val="00264608"/>
    <w:rsid w:val="00264AC8"/>
    <w:rsid w:val="00266E17"/>
    <w:rsid w:val="00270AD1"/>
    <w:rsid w:val="002747EC"/>
    <w:rsid w:val="002855BF"/>
    <w:rsid w:val="0028583D"/>
    <w:rsid w:val="00285C3F"/>
    <w:rsid w:val="00286FC6"/>
    <w:rsid w:val="00292074"/>
    <w:rsid w:val="00294AFE"/>
    <w:rsid w:val="002953B2"/>
    <w:rsid w:val="002A1BA3"/>
    <w:rsid w:val="002A26B7"/>
    <w:rsid w:val="002A70FE"/>
    <w:rsid w:val="002A72B3"/>
    <w:rsid w:val="002A7CFF"/>
    <w:rsid w:val="002B0BE0"/>
    <w:rsid w:val="002B105C"/>
    <w:rsid w:val="002B1092"/>
    <w:rsid w:val="002B47B3"/>
    <w:rsid w:val="002C0489"/>
    <w:rsid w:val="002C2A71"/>
    <w:rsid w:val="002C48EE"/>
    <w:rsid w:val="002C4EF9"/>
    <w:rsid w:val="002C60FB"/>
    <w:rsid w:val="002C6A41"/>
    <w:rsid w:val="002D21F5"/>
    <w:rsid w:val="002D232F"/>
    <w:rsid w:val="002E1692"/>
    <w:rsid w:val="002E55F5"/>
    <w:rsid w:val="002E6492"/>
    <w:rsid w:val="002F0805"/>
    <w:rsid w:val="002F0D22"/>
    <w:rsid w:val="002F19C9"/>
    <w:rsid w:val="002F2126"/>
    <w:rsid w:val="002F740A"/>
    <w:rsid w:val="00300ECF"/>
    <w:rsid w:val="00302872"/>
    <w:rsid w:val="0030290F"/>
    <w:rsid w:val="00303D18"/>
    <w:rsid w:val="00304CE4"/>
    <w:rsid w:val="003070A7"/>
    <w:rsid w:val="003074F3"/>
    <w:rsid w:val="00314840"/>
    <w:rsid w:val="0031570B"/>
    <w:rsid w:val="003172DC"/>
    <w:rsid w:val="003228BB"/>
    <w:rsid w:val="00325BA3"/>
    <w:rsid w:val="00326069"/>
    <w:rsid w:val="00327E79"/>
    <w:rsid w:val="00333D26"/>
    <w:rsid w:val="0033431D"/>
    <w:rsid w:val="0033499E"/>
    <w:rsid w:val="00334B6E"/>
    <w:rsid w:val="00334CDD"/>
    <w:rsid w:val="00341E0A"/>
    <w:rsid w:val="00342FE6"/>
    <w:rsid w:val="003454FC"/>
    <w:rsid w:val="00345575"/>
    <w:rsid w:val="00345BE4"/>
    <w:rsid w:val="00345C8C"/>
    <w:rsid w:val="00346673"/>
    <w:rsid w:val="00347E9E"/>
    <w:rsid w:val="003536ED"/>
    <w:rsid w:val="0035462D"/>
    <w:rsid w:val="00355607"/>
    <w:rsid w:val="00355FE3"/>
    <w:rsid w:val="00363177"/>
    <w:rsid w:val="003702F7"/>
    <w:rsid w:val="00370A91"/>
    <w:rsid w:val="00380C9E"/>
    <w:rsid w:val="00381499"/>
    <w:rsid w:val="00381570"/>
    <w:rsid w:val="00382033"/>
    <w:rsid w:val="0038207B"/>
    <w:rsid w:val="00386BB5"/>
    <w:rsid w:val="00387ACC"/>
    <w:rsid w:val="00392912"/>
    <w:rsid w:val="0039329B"/>
    <w:rsid w:val="00393AFA"/>
    <w:rsid w:val="00395682"/>
    <w:rsid w:val="00397D21"/>
    <w:rsid w:val="003A107D"/>
    <w:rsid w:val="003A2AFC"/>
    <w:rsid w:val="003A6B78"/>
    <w:rsid w:val="003B1759"/>
    <w:rsid w:val="003B1926"/>
    <w:rsid w:val="003B330E"/>
    <w:rsid w:val="003B3FB3"/>
    <w:rsid w:val="003B4132"/>
    <w:rsid w:val="003B5AE3"/>
    <w:rsid w:val="003B5CE3"/>
    <w:rsid w:val="003C03A5"/>
    <w:rsid w:val="003C2417"/>
    <w:rsid w:val="003C3B3C"/>
    <w:rsid w:val="003C4E37"/>
    <w:rsid w:val="003C69F7"/>
    <w:rsid w:val="003C7BE4"/>
    <w:rsid w:val="003D227F"/>
    <w:rsid w:val="003E1194"/>
    <w:rsid w:val="003E16BE"/>
    <w:rsid w:val="003E6AD7"/>
    <w:rsid w:val="003E7223"/>
    <w:rsid w:val="003F0A6F"/>
    <w:rsid w:val="003F5A0C"/>
    <w:rsid w:val="0040095B"/>
    <w:rsid w:val="00401855"/>
    <w:rsid w:val="00401CC7"/>
    <w:rsid w:val="0040301B"/>
    <w:rsid w:val="0040648F"/>
    <w:rsid w:val="00406DB2"/>
    <w:rsid w:val="00410114"/>
    <w:rsid w:val="0041239C"/>
    <w:rsid w:val="004128E3"/>
    <w:rsid w:val="004147FF"/>
    <w:rsid w:val="004148DC"/>
    <w:rsid w:val="00416C13"/>
    <w:rsid w:val="0041766C"/>
    <w:rsid w:val="00417A40"/>
    <w:rsid w:val="00420374"/>
    <w:rsid w:val="00421AF4"/>
    <w:rsid w:val="004249FA"/>
    <w:rsid w:val="00425A2F"/>
    <w:rsid w:val="00427997"/>
    <w:rsid w:val="00437E8B"/>
    <w:rsid w:val="00442880"/>
    <w:rsid w:val="004512B5"/>
    <w:rsid w:val="004513B8"/>
    <w:rsid w:val="00454A49"/>
    <w:rsid w:val="004564BA"/>
    <w:rsid w:val="0046070F"/>
    <w:rsid w:val="00461FE2"/>
    <w:rsid w:val="004621A3"/>
    <w:rsid w:val="004631B3"/>
    <w:rsid w:val="00463451"/>
    <w:rsid w:val="00464695"/>
    <w:rsid w:val="00470A4B"/>
    <w:rsid w:val="004713C0"/>
    <w:rsid w:val="00475FA8"/>
    <w:rsid w:val="00476B89"/>
    <w:rsid w:val="00477C8A"/>
    <w:rsid w:val="00480BC6"/>
    <w:rsid w:val="00481DA3"/>
    <w:rsid w:val="0048411A"/>
    <w:rsid w:val="004868E3"/>
    <w:rsid w:val="00490607"/>
    <w:rsid w:val="004929CC"/>
    <w:rsid w:val="00492F3D"/>
    <w:rsid w:val="004938F7"/>
    <w:rsid w:val="0049420F"/>
    <w:rsid w:val="00496FFE"/>
    <w:rsid w:val="004A1CD3"/>
    <w:rsid w:val="004A227D"/>
    <w:rsid w:val="004A5840"/>
    <w:rsid w:val="004A6C35"/>
    <w:rsid w:val="004A719E"/>
    <w:rsid w:val="004A7B4A"/>
    <w:rsid w:val="004B0F0C"/>
    <w:rsid w:val="004B383D"/>
    <w:rsid w:val="004B4D7F"/>
    <w:rsid w:val="004B5FD7"/>
    <w:rsid w:val="004C1611"/>
    <w:rsid w:val="004C5539"/>
    <w:rsid w:val="004C7BC3"/>
    <w:rsid w:val="004C7C1E"/>
    <w:rsid w:val="004D2496"/>
    <w:rsid w:val="004D3578"/>
    <w:rsid w:val="004D380D"/>
    <w:rsid w:val="004D3F58"/>
    <w:rsid w:val="004D5E47"/>
    <w:rsid w:val="004E213A"/>
    <w:rsid w:val="004E21FC"/>
    <w:rsid w:val="004E5C2D"/>
    <w:rsid w:val="004E689C"/>
    <w:rsid w:val="004E784A"/>
    <w:rsid w:val="004F27B2"/>
    <w:rsid w:val="004F6F1D"/>
    <w:rsid w:val="004F766A"/>
    <w:rsid w:val="005006D8"/>
    <w:rsid w:val="00501DA5"/>
    <w:rsid w:val="00502A02"/>
    <w:rsid w:val="00503171"/>
    <w:rsid w:val="00506A8A"/>
    <w:rsid w:val="0051071C"/>
    <w:rsid w:val="00514E0C"/>
    <w:rsid w:val="0051501B"/>
    <w:rsid w:val="005153FE"/>
    <w:rsid w:val="00516778"/>
    <w:rsid w:val="00520280"/>
    <w:rsid w:val="00521279"/>
    <w:rsid w:val="00523D9B"/>
    <w:rsid w:val="005240A4"/>
    <w:rsid w:val="005248D3"/>
    <w:rsid w:val="00526994"/>
    <w:rsid w:val="00531C12"/>
    <w:rsid w:val="00534DA0"/>
    <w:rsid w:val="00534DB0"/>
    <w:rsid w:val="00535263"/>
    <w:rsid w:val="005364DC"/>
    <w:rsid w:val="0053664B"/>
    <w:rsid w:val="005406E2"/>
    <w:rsid w:val="00540B31"/>
    <w:rsid w:val="005416D8"/>
    <w:rsid w:val="00541D7A"/>
    <w:rsid w:val="00542D27"/>
    <w:rsid w:val="00543E6C"/>
    <w:rsid w:val="00544635"/>
    <w:rsid w:val="005512C4"/>
    <w:rsid w:val="005518EA"/>
    <w:rsid w:val="0055289C"/>
    <w:rsid w:val="00552A83"/>
    <w:rsid w:val="00553F96"/>
    <w:rsid w:val="005602FB"/>
    <w:rsid w:val="00560EB1"/>
    <w:rsid w:val="00561046"/>
    <w:rsid w:val="005617CD"/>
    <w:rsid w:val="00562CD6"/>
    <w:rsid w:val="00565087"/>
    <w:rsid w:val="0056573F"/>
    <w:rsid w:val="00565BE9"/>
    <w:rsid w:val="00571CE2"/>
    <w:rsid w:val="00577BF6"/>
    <w:rsid w:val="005805D3"/>
    <w:rsid w:val="00581173"/>
    <w:rsid w:val="00590A45"/>
    <w:rsid w:val="0059193E"/>
    <w:rsid w:val="00591D0D"/>
    <w:rsid w:val="00594552"/>
    <w:rsid w:val="0059473C"/>
    <w:rsid w:val="00597E8E"/>
    <w:rsid w:val="005A27D5"/>
    <w:rsid w:val="005A41AA"/>
    <w:rsid w:val="005A4971"/>
    <w:rsid w:val="005A6499"/>
    <w:rsid w:val="005B1232"/>
    <w:rsid w:val="005B25D0"/>
    <w:rsid w:val="005B2DC9"/>
    <w:rsid w:val="005B2EEF"/>
    <w:rsid w:val="005B50A5"/>
    <w:rsid w:val="005C3CEE"/>
    <w:rsid w:val="005C43CD"/>
    <w:rsid w:val="005D00D1"/>
    <w:rsid w:val="005D2D69"/>
    <w:rsid w:val="005D3E11"/>
    <w:rsid w:val="005D4274"/>
    <w:rsid w:val="005D6C57"/>
    <w:rsid w:val="005E2530"/>
    <w:rsid w:val="005E399D"/>
    <w:rsid w:val="005E4313"/>
    <w:rsid w:val="005E5681"/>
    <w:rsid w:val="005E6CCA"/>
    <w:rsid w:val="005E78FB"/>
    <w:rsid w:val="005F00D7"/>
    <w:rsid w:val="005F0388"/>
    <w:rsid w:val="005F3617"/>
    <w:rsid w:val="005F5599"/>
    <w:rsid w:val="005F787A"/>
    <w:rsid w:val="00603D1E"/>
    <w:rsid w:val="00605E3E"/>
    <w:rsid w:val="00606DA9"/>
    <w:rsid w:val="00606DFD"/>
    <w:rsid w:val="00607B17"/>
    <w:rsid w:val="0061046D"/>
    <w:rsid w:val="00611566"/>
    <w:rsid w:val="00611D47"/>
    <w:rsid w:val="0061392E"/>
    <w:rsid w:val="006140AE"/>
    <w:rsid w:val="00617F14"/>
    <w:rsid w:val="0062177B"/>
    <w:rsid w:val="00624427"/>
    <w:rsid w:val="006251E2"/>
    <w:rsid w:val="00633B04"/>
    <w:rsid w:val="00633BDB"/>
    <w:rsid w:val="00641A42"/>
    <w:rsid w:val="00641FA3"/>
    <w:rsid w:val="00644D74"/>
    <w:rsid w:val="006454FB"/>
    <w:rsid w:val="00650C60"/>
    <w:rsid w:val="006527B9"/>
    <w:rsid w:val="006553E4"/>
    <w:rsid w:val="00656E1E"/>
    <w:rsid w:val="0065707F"/>
    <w:rsid w:val="006604E4"/>
    <w:rsid w:val="00662291"/>
    <w:rsid w:val="00664ABE"/>
    <w:rsid w:val="006673FD"/>
    <w:rsid w:val="00674C93"/>
    <w:rsid w:val="006801DC"/>
    <w:rsid w:val="00681E4D"/>
    <w:rsid w:val="0068542E"/>
    <w:rsid w:val="006862BC"/>
    <w:rsid w:val="00686CEC"/>
    <w:rsid w:val="0068791F"/>
    <w:rsid w:val="00691AEC"/>
    <w:rsid w:val="00692D28"/>
    <w:rsid w:val="00694036"/>
    <w:rsid w:val="00695A4C"/>
    <w:rsid w:val="00697749"/>
    <w:rsid w:val="006A101E"/>
    <w:rsid w:val="006A2193"/>
    <w:rsid w:val="006A35CD"/>
    <w:rsid w:val="006A3A71"/>
    <w:rsid w:val="006A3C94"/>
    <w:rsid w:val="006A5E7B"/>
    <w:rsid w:val="006A6CEE"/>
    <w:rsid w:val="006B36A5"/>
    <w:rsid w:val="006B4195"/>
    <w:rsid w:val="006B786C"/>
    <w:rsid w:val="006C3600"/>
    <w:rsid w:val="006C54B5"/>
    <w:rsid w:val="006C7A0F"/>
    <w:rsid w:val="006C7A4C"/>
    <w:rsid w:val="006C7A60"/>
    <w:rsid w:val="006D1E24"/>
    <w:rsid w:val="006D27D6"/>
    <w:rsid w:val="006D3698"/>
    <w:rsid w:val="006D6026"/>
    <w:rsid w:val="006E0F1C"/>
    <w:rsid w:val="006E45E6"/>
    <w:rsid w:val="006E72D7"/>
    <w:rsid w:val="006F1B44"/>
    <w:rsid w:val="006F2CA1"/>
    <w:rsid w:val="0070033D"/>
    <w:rsid w:val="00702BDF"/>
    <w:rsid w:val="00703873"/>
    <w:rsid w:val="00703908"/>
    <w:rsid w:val="00710CCB"/>
    <w:rsid w:val="00711CDA"/>
    <w:rsid w:val="007157D8"/>
    <w:rsid w:val="007201E4"/>
    <w:rsid w:val="007204F3"/>
    <w:rsid w:val="00720D6D"/>
    <w:rsid w:val="00724683"/>
    <w:rsid w:val="007318F1"/>
    <w:rsid w:val="0073469A"/>
    <w:rsid w:val="00734A5B"/>
    <w:rsid w:val="00741EC5"/>
    <w:rsid w:val="00743525"/>
    <w:rsid w:val="00743DD2"/>
    <w:rsid w:val="00744E76"/>
    <w:rsid w:val="00746259"/>
    <w:rsid w:val="007476DB"/>
    <w:rsid w:val="0075000A"/>
    <w:rsid w:val="007526EA"/>
    <w:rsid w:val="0075407D"/>
    <w:rsid w:val="0075565E"/>
    <w:rsid w:val="00757542"/>
    <w:rsid w:val="00757D40"/>
    <w:rsid w:val="00761707"/>
    <w:rsid w:val="0076253A"/>
    <w:rsid w:val="00763F69"/>
    <w:rsid w:val="00765A81"/>
    <w:rsid w:val="007676CC"/>
    <w:rsid w:val="007736E5"/>
    <w:rsid w:val="00774846"/>
    <w:rsid w:val="007815E2"/>
    <w:rsid w:val="00781F0F"/>
    <w:rsid w:val="00782170"/>
    <w:rsid w:val="00783300"/>
    <w:rsid w:val="007846B1"/>
    <w:rsid w:val="0078727C"/>
    <w:rsid w:val="0079048D"/>
    <w:rsid w:val="00793360"/>
    <w:rsid w:val="0079415C"/>
    <w:rsid w:val="00794D81"/>
    <w:rsid w:val="00794F95"/>
    <w:rsid w:val="007955DA"/>
    <w:rsid w:val="00797D4B"/>
    <w:rsid w:val="007A3955"/>
    <w:rsid w:val="007B0349"/>
    <w:rsid w:val="007C095F"/>
    <w:rsid w:val="007C1636"/>
    <w:rsid w:val="007D18EA"/>
    <w:rsid w:val="007D29C4"/>
    <w:rsid w:val="007D3B84"/>
    <w:rsid w:val="007D5902"/>
    <w:rsid w:val="007D62CF"/>
    <w:rsid w:val="007E001D"/>
    <w:rsid w:val="007E08D9"/>
    <w:rsid w:val="007E2D1C"/>
    <w:rsid w:val="007E3251"/>
    <w:rsid w:val="007E5667"/>
    <w:rsid w:val="007E5C06"/>
    <w:rsid w:val="007E6249"/>
    <w:rsid w:val="007F0082"/>
    <w:rsid w:val="007F2676"/>
    <w:rsid w:val="00800E53"/>
    <w:rsid w:val="008017FA"/>
    <w:rsid w:val="00801D66"/>
    <w:rsid w:val="00801F35"/>
    <w:rsid w:val="00802106"/>
    <w:rsid w:val="008025D8"/>
    <w:rsid w:val="008028A4"/>
    <w:rsid w:val="00804407"/>
    <w:rsid w:val="00806067"/>
    <w:rsid w:val="00806520"/>
    <w:rsid w:val="008075F5"/>
    <w:rsid w:val="00807F31"/>
    <w:rsid w:val="0081007C"/>
    <w:rsid w:val="008134B2"/>
    <w:rsid w:val="00814D6C"/>
    <w:rsid w:val="00816A6C"/>
    <w:rsid w:val="008178BE"/>
    <w:rsid w:val="00820CD1"/>
    <w:rsid w:val="0082158D"/>
    <w:rsid w:val="00823A9D"/>
    <w:rsid w:val="008248F8"/>
    <w:rsid w:val="008259FB"/>
    <w:rsid w:val="00826023"/>
    <w:rsid w:val="0082655D"/>
    <w:rsid w:val="00826BA1"/>
    <w:rsid w:val="00830106"/>
    <w:rsid w:val="008336F9"/>
    <w:rsid w:val="0083532E"/>
    <w:rsid w:val="00837227"/>
    <w:rsid w:val="00840916"/>
    <w:rsid w:val="0084553F"/>
    <w:rsid w:val="0084713B"/>
    <w:rsid w:val="00851611"/>
    <w:rsid w:val="00852F7C"/>
    <w:rsid w:val="00853EDD"/>
    <w:rsid w:val="0085578D"/>
    <w:rsid w:val="008604EE"/>
    <w:rsid w:val="0086131D"/>
    <w:rsid w:val="00863D9B"/>
    <w:rsid w:val="00864957"/>
    <w:rsid w:val="00867147"/>
    <w:rsid w:val="00867C09"/>
    <w:rsid w:val="008733DE"/>
    <w:rsid w:val="0087352F"/>
    <w:rsid w:val="0087401D"/>
    <w:rsid w:val="008768CA"/>
    <w:rsid w:val="00877827"/>
    <w:rsid w:val="00880559"/>
    <w:rsid w:val="008840E9"/>
    <w:rsid w:val="00884876"/>
    <w:rsid w:val="00884B9E"/>
    <w:rsid w:val="00886135"/>
    <w:rsid w:val="00886D43"/>
    <w:rsid w:val="008872C2"/>
    <w:rsid w:val="008877B8"/>
    <w:rsid w:val="00887C54"/>
    <w:rsid w:val="00894B69"/>
    <w:rsid w:val="00894E8A"/>
    <w:rsid w:val="008965F3"/>
    <w:rsid w:val="008A4A19"/>
    <w:rsid w:val="008A593F"/>
    <w:rsid w:val="008C2835"/>
    <w:rsid w:val="008C44BE"/>
    <w:rsid w:val="008C46E6"/>
    <w:rsid w:val="008C484F"/>
    <w:rsid w:val="008C490B"/>
    <w:rsid w:val="008C60A8"/>
    <w:rsid w:val="008D229E"/>
    <w:rsid w:val="008E0B99"/>
    <w:rsid w:val="008E29C6"/>
    <w:rsid w:val="008E537C"/>
    <w:rsid w:val="008E56CD"/>
    <w:rsid w:val="008F257D"/>
    <w:rsid w:val="008F4235"/>
    <w:rsid w:val="008F723B"/>
    <w:rsid w:val="008F7765"/>
    <w:rsid w:val="0090271F"/>
    <w:rsid w:val="00903D8C"/>
    <w:rsid w:val="00904717"/>
    <w:rsid w:val="009066B8"/>
    <w:rsid w:val="00913D4D"/>
    <w:rsid w:val="00921594"/>
    <w:rsid w:val="009215DC"/>
    <w:rsid w:val="00921644"/>
    <w:rsid w:val="00922263"/>
    <w:rsid w:val="00922CB2"/>
    <w:rsid w:val="00925076"/>
    <w:rsid w:val="0092683A"/>
    <w:rsid w:val="00933148"/>
    <w:rsid w:val="009343D0"/>
    <w:rsid w:val="009348CB"/>
    <w:rsid w:val="0093544D"/>
    <w:rsid w:val="00942EC2"/>
    <w:rsid w:val="0094366D"/>
    <w:rsid w:val="00945AD7"/>
    <w:rsid w:val="00946FAF"/>
    <w:rsid w:val="0094712E"/>
    <w:rsid w:val="00954BCB"/>
    <w:rsid w:val="0095634D"/>
    <w:rsid w:val="009563AD"/>
    <w:rsid w:val="00960E24"/>
    <w:rsid w:val="00961B32"/>
    <w:rsid w:val="00963B77"/>
    <w:rsid w:val="0096456C"/>
    <w:rsid w:val="009647F1"/>
    <w:rsid w:val="0096711C"/>
    <w:rsid w:val="00971683"/>
    <w:rsid w:val="00972FD7"/>
    <w:rsid w:val="00974A2A"/>
    <w:rsid w:val="00974BB0"/>
    <w:rsid w:val="00981602"/>
    <w:rsid w:val="009816AD"/>
    <w:rsid w:val="0098622D"/>
    <w:rsid w:val="0099282D"/>
    <w:rsid w:val="009A1BA5"/>
    <w:rsid w:val="009A21C3"/>
    <w:rsid w:val="009A3A30"/>
    <w:rsid w:val="009A601C"/>
    <w:rsid w:val="009A6E4F"/>
    <w:rsid w:val="009A708C"/>
    <w:rsid w:val="009B3C2F"/>
    <w:rsid w:val="009B4049"/>
    <w:rsid w:val="009B50B4"/>
    <w:rsid w:val="009C0C01"/>
    <w:rsid w:val="009C49BB"/>
    <w:rsid w:val="009C4D5C"/>
    <w:rsid w:val="009C60BB"/>
    <w:rsid w:val="009D0A28"/>
    <w:rsid w:val="009D22B5"/>
    <w:rsid w:val="009D44C3"/>
    <w:rsid w:val="009E50AD"/>
    <w:rsid w:val="009E587C"/>
    <w:rsid w:val="009E618D"/>
    <w:rsid w:val="009F0FD9"/>
    <w:rsid w:val="009F3B54"/>
    <w:rsid w:val="009F4747"/>
    <w:rsid w:val="009F5689"/>
    <w:rsid w:val="009F601F"/>
    <w:rsid w:val="009F7E6E"/>
    <w:rsid w:val="00A043A4"/>
    <w:rsid w:val="00A07832"/>
    <w:rsid w:val="00A10F02"/>
    <w:rsid w:val="00A14ACB"/>
    <w:rsid w:val="00A14D5F"/>
    <w:rsid w:val="00A205A9"/>
    <w:rsid w:val="00A30CEB"/>
    <w:rsid w:val="00A41662"/>
    <w:rsid w:val="00A41F01"/>
    <w:rsid w:val="00A44D46"/>
    <w:rsid w:val="00A45606"/>
    <w:rsid w:val="00A5134F"/>
    <w:rsid w:val="00A53724"/>
    <w:rsid w:val="00A559F6"/>
    <w:rsid w:val="00A5612A"/>
    <w:rsid w:val="00A6424B"/>
    <w:rsid w:val="00A6672A"/>
    <w:rsid w:val="00A710BA"/>
    <w:rsid w:val="00A712F5"/>
    <w:rsid w:val="00A74166"/>
    <w:rsid w:val="00A77776"/>
    <w:rsid w:val="00A80506"/>
    <w:rsid w:val="00A814E6"/>
    <w:rsid w:val="00A82346"/>
    <w:rsid w:val="00A82A8B"/>
    <w:rsid w:val="00A8361A"/>
    <w:rsid w:val="00A86427"/>
    <w:rsid w:val="00A87481"/>
    <w:rsid w:val="00A91E81"/>
    <w:rsid w:val="00A94343"/>
    <w:rsid w:val="00A9671C"/>
    <w:rsid w:val="00A96BAA"/>
    <w:rsid w:val="00A97F0A"/>
    <w:rsid w:val="00AA095B"/>
    <w:rsid w:val="00AA74CB"/>
    <w:rsid w:val="00AB6AAB"/>
    <w:rsid w:val="00AB6D72"/>
    <w:rsid w:val="00AC018B"/>
    <w:rsid w:val="00AC06F4"/>
    <w:rsid w:val="00AC13AE"/>
    <w:rsid w:val="00AC334C"/>
    <w:rsid w:val="00AC3AFD"/>
    <w:rsid w:val="00AC43BA"/>
    <w:rsid w:val="00AC43F5"/>
    <w:rsid w:val="00AC4A53"/>
    <w:rsid w:val="00AC66D6"/>
    <w:rsid w:val="00AC66E4"/>
    <w:rsid w:val="00AC7FE4"/>
    <w:rsid w:val="00AD0338"/>
    <w:rsid w:val="00AD0D9F"/>
    <w:rsid w:val="00AD485B"/>
    <w:rsid w:val="00AD4BCF"/>
    <w:rsid w:val="00AE2C01"/>
    <w:rsid w:val="00AF1AFB"/>
    <w:rsid w:val="00AF23F9"/>
    <w:rsid w:val="00AF3B25"/>
    <w:rsid w:val="00AF4A8E"/>
    <w:rsid w:val="00AF6CC5"/>
    <w:rsid w:val="00AF7120"/>
    <w:rsid w:val="00AF78D5"/>
    <w:rsid w:val="00B00246"/>
    <w:rsid w:val="00B032E8"/>
    <w:rsid w:val="00B035CB"/>
    <w:rsid w:val="00B0454F"/>
    <w:rsid w:val="00B04E46"/>
    <w:rsid w:val="00B1063A"/>
    <w:rsid w:val="00B1275F"/>
    <w:rsid w:val="00B13CC4"/>
    <w:rsid w:val="00B1458F"/>
    <w:rsid w:val="00B15449"/>
    <w:rsid w:val="00B1620F"/>
    <w:rsid w:val="00B21241"/>
    <w:rsid w:val="00B2165E"/>
    <w:rsid w:val="00B231D9"/>
    <w:rsid w:val="00B23AD2"/>
    <w:rsid w:val="00B30848"/>
    <w:rsid w:val="00B325E7"/>
    <w:rsid w:val="00B3439E"/>
    <w:rsid w:val="00B35436"/>
    <w:rsid w:val="00B44569"/>
    <w:rsid w:val="00B44605"/>
    <w:rsid w:val="00B45FD7"/>
    <w:rsid w:val="00B477C9"/>
    <w:rsid w:val="00B5643C"/>
    <w:rsid w:val="00B63260"/>
    <w:rsid w:val="00B65F7C"/>
    <w:rsid w:val="00B717AF"/>
    <w:rsid w:val="00B71A64"/>
    <w:rsid w:val="00B746AA"/>
    <w:rsid w:val="00B75136"/>
    <w:rsid w:val="00B76B4F"/>
    <w:rsid w:val="00B8330B"/>
    <w:rsid w:val="00B865C6"/>
    <w:rsid w:val="00B867C1"/>
    <w:rsid w:val="00B91ED8"/>
    <w:rsid w:val="00B93496"/>
    <w:rsid w:val="00B9781E"/>
    <w:rsid w:val="00BA1757"/>
    <w:rsid w:val="00BA2339"/>
    <w:rsid w:val="00BA6027"/>
    <w:rsid w:val="00BA654D"/>
    <w:rsid w:val="00BB396A"/>
    <w:rsid w:val="00BB45DA"/>
    <w:rsid w:val="00BB4870"/>
    <w:rsid w:val="00BB6310"/>
    <w:rsid w:val="00BB6AE0"/>
    <w:rsid w:val="00BB7104"/>
    <w:rsid w:val="00BB78CF"/>
    <w:rsid w:val="00BC0347"/>
    <w:rsid w:val="00BC2DC7"/>
    <w:rsid w:val="00BC3A24"/>
    <w:rsid w:val="00BC4C85"/>
    <w:rsid w:val="00BC543F"/>
    <w:rsid w:val="00BD09C1"/>
    <w:rsid w:val="00BD311F"/>
    <w:rsid w:val="00BD64E4"/>
    <w:rsid w:val="00BD64E5"/>
    <w:rsid w:val="00BD6CFD"/>
    <w:rsid w:val="00BD7C84"/>
    <w:rsid w:val="00BE08F7"/>
    <w:rsid w:val="00BE12E5"/>
    <w:rsid w:val="00BE279C"/>
    <w:rsid w:val="00BE459F"/>
    <w:rsid w:val="00BF1344"/>
    <w:rsid w:val="00BF3490"/>
    <w:rsid w:val="00BF6F0F"/>
    <w:rsid w:val="00BF79F1"/>
    <w:rsid w:val="00C02344"/>
    <w:rsid w:val="00C03035"/>
    <w:rsid w:val="00C07E3C"/>
    <w:rsid w:val="00C11A38"/>
    <w:rsid w:val="00C13348"/>
    <w:rsid w:val="00C15D9D"/>
    <w:rsid w:val="00C219C3"/>
    <w:rsid w:val="00C22D06"/>
    <w:rsid w:val="00C26F2B"/>
    <w:rsid w:val="00C275BC"/>
    <w:rsid w:val="00C33079"/>
    <w:rsid w:val="00C34129"/>
    <w:rsid w:val="00C34156"/>
    <w:rsid w:val="00C36412"/>
    <w:rsid w:val="00C365F1"/>
    <w:rsid w:val="00C3664A"/>
    <w:rsid w:val="00C40A8F"/>
    <w:rsid w:val="00C43B31"/>
    <w:rsid w:val="00C4587E"/>
    <w:rsid w:val="00C47051"/>
    <w:rsid w:val="00C50536"/>
    <w:rsid w:val="00C55EB7"/>
    <w:rsid w:val="00C61CE6"/>
    <w:rsid w:val="00C64DE1"/>
    <w:rsid w:val="00C77BB2"/>
    <w:rsid w:val="00C815E9"/>
    <w:rsid w:val="00C84ED9"/>
    <w:rsid w:val="00C863CC"/>
    <w:rsid w:val="00C870EB"/>
    <w:rsid w:val="00C87B4C"/>
    <w:rsid w:val="00C91736"/>
    <w:rsid w:val="00C91C4A"/>
    <w:rsid w:val="00C9550F"/>
    <w:rsid w:val="00C9634E"/>
    <w:rsid w:val="00CA24B0"/>
    <w:rsid w:val="00CA3D0C"/>
    <w:rsid w:val="00CA4776"/>
    <w:rsid w:val="00CA5D42"/>
    <w:rsid w:val="00CA67EF"/>
    <w:rsid w:val="00CA6AD2"/>
    <w:rsid w:val="00CB0A1D"/>
    <w:rsid w:val="00CB0A8D"/>
    <w:rsid w:val="00CB52BC"/>
    <w:rsid w:val="00CB6651"/>
    <w:rsid w:val="00CB6887"/>
    <w:rsid w:val="00CC0872"/>
    <w:rsid w:val="00CC24BD"/>
    <w:rsid w:val="00CC3671"/>
    <w:rsid w:val="00CC6138"/>
    <w:rsid w:val="00CD19DA"/>
    <w:rsid w:val="00CD320E"/>
    <w:rsid w:val="00CD3B71"/>
    <w:rsid w:val="00CD40ED"/>
    <w:rsid w:val="00CD4C7B"/>
    <w:rsid w:val="00CD50FE"/>
    <w:rsid w:val="00CE31D4"/>
    <w:rsid w:val="00CE5008"/>
    <w:rsid w:val="00CE7505"/>
    <w:rsid w:val="00CF3072"/>
    <w:rsid w:val="00CF3EB2"/>
    <w:rsid w:val="00CF67B3"/>
    <w:rsid w:val="00D00CB9"/>
    <w:rsid w:val="00D00EFB"/>
    <w:rsid w:val="00D01AD9"/>
    <w:rsid w:val="00D03AA2"/>
    <w:rsid w:val="00D07226"/>
    <w:rsid w:val="00D11329"/>
    <w:rsid w:val="00D12E2A"/>
    <w:rsid w:val="00D14AB6"/>
    <w:rsid w:val="00D173A2"/>
    <w:rsid w:val="00D2052F"/>
    <w:rsid w:val="00D22038"/>
    <w:rsid w:val="00D22230"/>
    <w:rsid w:val="00D225F2"/>
    <w:rsid w:val="00D227B5"/>
    <w:rsid w:val="00D31768"/>
    <w:rsid w:val="00D324CB"/>
    <w:rsid w:val="00D34AAC"/>
    <w:rsid w:val="00D35EBD"/>
    <w:rsid w:val="00D36179"/>
    <w:rsid w:val="00D40191"/>
    <w:rsid w:val="00D424DB"/>
    <w:rsid w:val="00D448FD"/>
    <w:rsid w:val="00D45717"/>
    <w:rsid w:val="00D53037"/>
    <w:rsid w:val="00D53263"/>
    <w:rsid w:val="00D62035"/>
    <w:rsid w:val="00D738D6"/>
    <w:rsid w:val="00D739A9"/>
    <w:rsid w:val="00D75365"/>
    <w:rsid w:val="00D80795"/>
    <w:rsid w:val="00D81D78"/>
    <w:rsid w:val="00D8385B"/>
    <w:rsid w:val="00D85046"/>
    <w:rsid w:val="00D86AB5"/>
    <w:rsid w:val="00D87E00"/>
    <w:rsid w:val="00D908B4"/>
    <w:rsid w:val="00D9134D"/>
    <w:rsid w:val="00D9307C"/>
    <w:rsid w:val="00D95538"/>
    <w:rsid w:val="00D95796"/>
    <w:rsid w:val="00D97CD9"/>
    <w:rsid w:val="00DA0FC2"/>
    <w:rsid w:val="00DA1259"/>
    <w:rsid w:val="00DA3AF0"/>
    <w:rsid w:val="00DA58E4"/>
    <w:rsid w:val="00DA6D7E"/>
    <w:rsid w:val="00DA7A03"/>
    <w:rsid w:val="00DB0725"/>
    <w:rsid w:val="00DB0C85"/>
    <w:rsid w:val="00DB1818"/>
    <w:rsid w:val="00DB397B"/>
    <w:rsid w:val="00DB7528"/>
    <w:rsid w:val="00DC0853"/>
    <w:rsid w:val="00DC309B"/>
    <w:rsid w:val="00DC364E"/>
    <w:rsid w:val="00DC4DA2"/>
    <w:rsid w:val="00DC7061"/>
    <w:rsid w:val="00DD4EE5"/>
    <w:rsid w:val="00DE04E8"/>
    <w:rsid w:val="00DE1406"/>
    <w:rsid w:val="00DE250C"/>
    <w:rsid w:val="00DE4E1F"/>
    <w:rsid w:val="00E009FC"/>
    <w:rsid w:val="00E01559"/>
    <w:rsid w:val="00E04305"/>
    <w:rsid w:val="00E04496"/>
    <w:rsid w:val="00E05A6A"/>
    <w:rsid w:val="00E07838"/>
    <w:rsid w:val="00E15101"/>
    <w:rsid w:val="00E20BB5"/>
    <w:rsid w:val="00E261F1"/>
    <w:rsid w:val="00E267BF"/>
    <w:rsid w:val="00E26958"/>
    <w:rsid w:val="00E340BC"/>
    <w:rsid w:val="00E350D7"/>
    <w:rsid w:val="00E4412F"/>
    <w:rsid w:val="00E45796"/>
    <w:rsid w:val="00E4620C"/>
    <w:rsid w:val="00E50B2C"/>
    <w:rsid w:val="00E51F8B"/>
    <w:rsid w:val="00E52000"/>
    <w:rsid w:val="00E5366A"/>
    <w:rsid w:val="00E556E7"/>
    <w:rsid w:val="00E60F43"/>
    <w:rsid w:val="00E619BE"/>
    <w:rsid w:val="00E62835"/>
    <w:rsid w:val="00E63A0A"/>
    <w:rsid w:val="00E65A27"/>
    <w:rsid w:val="00E6606E"/>
    <w:rsid w:val="00E66426"/>
    <w:rsid w:val="00E71219"/>
    <w:rsid w:val="00E77645"/>
    <w:rsid w:val="00E77B63"/>
    <w:rsid w:val="00E852FF"/>
    <w:rsid w:val="00E86708"/>
    <w:rsid w:val="00E90ABE"/>
    <w:rsid w:val="00E92E6B"/>
    <w:rsid w:val="00EA1D56"/>
    <w:rsid w:val="00EA1DD0"/>
    <w:rsid w:val="00EA2148"/>
    <w:rsid w:val="00EA22F8"/>
    <w:rsid w:val="00EA70FB"/>
    <w:rsid w:val="00EA7B2C"/>
    <w:rsid w:val="00EB1600"/>
    <w:rsid w:val="00EB1A20"/>
    <w:rsid w:val="00EB2D49"/>
    <w:rsid w:val="00EB5F97"/>
    <w:rsid w:val="00EC4A25"/>
    <w:rsid w:val="00EC572D"/>
    <w:rsid w:val="00EC70C6"/>
    <w:rsid w:val="00ED096C"/>
    <w:rsid w:val="00ED3D22"/>
    <w:rsid w:val="00ED6597"/>
    <w:rsid w:val="00EE0138"/>
    <w:rsid w:val="00EE0A1E"/>
    <w:rsid w:val="00EE0EE2"/>
    <w:rsid w:val="00EE10E9"/>
    <w:rsid w:val="00EE3C21"/>
    <w:rsid w:val="00EF2AA1"/>
    <w:rsid w:val="00EF36BB"/>
    <w:rsid w:val="00F01749"/>
    <w:rsid w:val="00F025A2"/>
    <w:rsid w:val="00F114A4"/>
    <w:rsid w:val="00F11A65"/>
    <w:rsid w:val="00F11C51"/>
    <w:rsid w:val="00F1404B"/>
    <w:rsid w:val="00F1677B"/>
    <w:rsid w:val="00F2026E"/>
    <w:rsid w:val="00F2210A"/>
    <w:rsid w:val="00F2336F"/>
    <w:rsid w:val="00F27DAF"/>
    <w:rsid w:val="00F322A4"/>
    <w:rsid w:val="00F341F8"/>
    <w:rsid w:val="00F35763"/>
    <w:rsid w:val="00F37743"/>
    <w:rsid w:val="00F37BCD"/>
    <w:rsid w:val="00F52B92"/>
    <w:rsid w:val="00F54A3D"/>
    <w:rsid w:val="00F54BE5"/>
    <w:rsid w:val="00F55D23"/>
    <w:rsid w:val="00F55E65"/>
    <w:rsid w:val="00F61801"/>
    <w:rsid w:val="00F653B8"/>
    <w:rsid w:val="00F7030E"/>
    <w:rsid w:val="00F72898"/>
    <w:rsid w:val="00F74FF8"/>
    <w:rsid w:val="00F76EC7"/>
    <w:rsid w:val="00F76F8F"/>
    <w:rsid w:val="00F81CFD"/>
    <w:rsid w:val="00F86694"/>
    <w:rsid w:val="00F8696A"/>
    <w:rsid w:val="00F90316"/>
    <w:rsid w:val="00F90C3A"/>
    <w:rsid w:val="00F92B06"/>
    <w:rsid w:val="00F92C61"/>
    <w:rsid w:val="00F9339A"/>
    <w:rsid w:val="00FA0A43"/>
    <w:rsid w:val="00FA0D37"/>
    <w:rsid w:val="00FA1266"/>
    <w:rsid w:val="00FA5D94"/>
    <w:rsid w:val="00FB2BEA"/>
    <w:rsid w:val="00FB3984"/>
    <w:rsid w:val="00FB42AC"/>
    <w:rsid w:val="00FB44E1"/>
    <w:rsid w:val="00FB635A"/>
    <w:rsid w:val="00FB646F"/>
    <w:rsid w:val="00FC1192"/>
    <w:rsid w:val="00FC2462"/>
    <w:rsid w:val="00FC53BF"/>
    <w:rsid w:val="00FC605C"/>
    <w:rsid w:val="00FC6713"/>
    <w:rsid w:val="00FD1916"/>
    <w:rsid w:val="00FD5157"/>
    <w:rsid w:val="00FF0559"/>
    <w:rsid w:val="00FF1E6A"/>
    <w:rsid w:val="00FF2458"/>
    <w:rsid w:val="00FF4BAA"/>
    <w:rsid w:val="00FF5453"/>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D330CC9"/>
  <w15:chartTrackingRefBased/>
  <w15:docId w15:val="{44A18DDD-9D1D-4E2C-9B20-E87BE3111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Normal bullet 2,Bullet list,목록단락,列表段落11,列表段落,목록 단락,列"/>
    <w:basedOn w:val="Normal"/>
    <w:link w:val="ListParagraphChar"/>
    <w:uiPriority w:val="34"/>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17BB2"/>
    <w:rPr>
      <w:rFonts w:ascii="Times" w:eastAsia="Batang" w:hAnsi="Times"/>
      <w:szCs w:val="24"/>
      <w:lang w:val="en-GB" w:eastAsia="x-none"/>
    </w:rPr>
  </w:style>
  <w:style w:type="character" w:styleId="CommentReference">
    <w:name w:val="annotation reference"/>
    <w:rsid w:val="00B325E7"/>
    <w:rPr>
      <w:sz w:val="16"/>
      <w:szCs w:val="16"/>
    </w:rPr>
  </w:style>
  <w:style w:type="paragraph" w:styleId="CommentText">
    <w:name w:val="annotation text"/>
    <w:basedOn w:val="Normal"/>
    <w:link w:val="CommentTextChar"/>
    <w:rsid w:val="00B325E7"/>
  </w:style>
  <w:style w:type="character" w:customStyle="1" w:styleId="CommentTextChar">
    <w:name w:val="Comment Text Char"/>
    <w:link w:val="CommentText"/>
    <w:rsid w:val="00B325E7"/>
    <w:rPr>
      <w:lang w:val="en-GB"/>
    </w:rPr>
  </w:style>
  <w:style w:type="paragraph" w:styleId="CommentSubject">
    <w:name w:val="annotation subject"/>
    <w:basedOn w:val="CommentText"/>
    <w:next w:val="CommentText"/>
    <w:link w:val="CommentSubjectChar"/>
    <w:rsid w:val="00B325E7"/>
    <w:rPr>
      <w:b/>
      <w:bCs/>
    </w:rPr>
  </w:style>
  <w:style w:type="character" w:customStyle="1" w:styleId="CommentSubjectChar">
    <w:name w:val="Comment Subject Char"/>
    <w:link w:val="CommentSubjec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character" w:customStyle="1" w:styleId="Heading2Char">
    <w:name w:val="Heading 2 Char"/>
    <w:link w:val="Heading2"/>
    <w:qFormat/>
    <w:rsid w:val="00B0454F"/>
    <w:rPr>
      <w:rFonts w:ascii="Arial" w:hAnsi="Arial"/>
      <w:sz w:val="32"/>
      <w:lang w:val="en-GB"/>
    </w:rPr>
  </w:style>
  <w:style w:type="character" w:customStyle="1" w:styleId="normaltextrun">
    <w:name w:val="normaltextrun"/>
    <w:basedOn w:val="DefaultParagraphFont"/>
    <w:rsid w:val="002C48EE"/>
  </w:style>
  <w:style w:type="paragraph" w:styleId="Revision">
    <w:name w:val="Revision"/>
    <w:hidden/>
    <w:uiPriority w:val="99"/>
    <w:semiHidden/>
    <w:rsid w:val="00314840"/>
    <w:rPr>
      <w:lang w:val="en-GB" w:eastAsia="en-US"/>
    </w:rPr>
  </w:style>
  <w:style w:type="paragraph" w:customStyle="1" w:styleId="Proposal">
    <w:name w:val="Proposal"/>
    <w:basedOn w:val="Normal"/>
    <w:link w:val="ProposalChar"/>
    <w:qFormat/>
    <w:rsid w:val="00AD0D9F"/>
    <w:pPr>
      <w:tabs>
        <w:tab w:val="left" w:pos="1560"/>
      </w:tabs>
    </w:pPr>
    <w:rPr>
      <w:rFonts w:eastAsia="DengXian"/>
      <w:b/>
    </w:rPr>
  </w:style>
  <w:style w:type="character" w:customStyle="1" w:styleId="ProposalChar">
    <w:name w:val="Proposal Char"/>
    <w:link w:val="Proposal"/>
    <w:rsid w:val="00AD0D9F"/>
    <w:rPr>
      <w:rFonts w:eastAsia="DengXian"/>
      <w:b/>
      <w:lang w:val="en-GB" w:eastAsia="en-US"/>
    </w:rPr>
  </w:style>
  <w:style w:type="character" w:customStyle="1" w:styleId="Heading1Char">
    <w:name w:val="Heading 1 Char"/>
    <w:link w:val="Heading1"/>
    <w:rsid w:val="009F4747"/>
    <w:rPr>
      <w:rFonts w:ascii="Arial" w:hAnsi="Arial"/>
      <w:sz w:val="36"/>
      <w:lang w:val="en-GB" w:eastAsia="en-US"/>
    </w:rPr>
  </w:style>
  <w:style w:type="paragraph" w:styleId="NormalWeb">
    <w:name w:val="Normal (Web)"/>
    <w:basedOn w:val="Normal"/>
    <w:uiPriority w:val="99"/>
    <w:unhideWhenUsed/>
    <w:rsid w:val="0038207B"/>
    <w:pPr>
      <w:spacing w:before="100" w:beforeAutospacing="1" w:after="100" w:afterAutospacing="1"/>
    </w:pPr>
    <w:rPr>
      <w:sz w:val="24"/>
      <w:szCs w:val="24"/>
      <w:lang w:val="it-IT" w:eastAsia="it-IT"/>
    </w:rPr>
  </w:style>
  <w:style w:type="character" w:styleId="Strong">
    <w:name w:val="Strong"/>
    <w:uiPriority w:val="22"/>
    <w:qFormat/>
    <w:rsid w:val="0038207B"/>
    <w:rPr>
      <w:b/>
      <w:bCs/>
    </w:rPr>
  </w:style>
  <w:style w:type="character" w:styleId="UnresolvedMention">
    <w:name w:val="Unresolved Mention"/>
    <w:uiPriority w:val="99"/>
    <w:semiHidden/>
    <w:unhideWhenUsed/>
    <w:rsid w:val="005202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74215">
      <w:bodyDiv w:val="1"/>
      <w:marLeft w:val="0"/>
      <w:marRight w:val="0"/>
      <w:marTop w:val="0"/>
      <w:marBottom w:val="0"/>
      <w:divBdr>
        <w:top w:val="none" w:sz="0" w:space="0" w:color="auto"/>
        <w:left w:val="none" w:sz="0" w:space="0" w:color="auto"/>
        <w:bottom w:val="none" w:sz="0" w:space="0" w:color="auto"/>
        <w:right w:val="none" w:sz="0" w:space="0" w:color="auto"/>
      </w:divBdr>
    </w:div>
    <w:div w:id="53896639">
      <w:bodyDiv w:val="1"/>
      <w:marLeft w:val="0"/>
      <w:marRight w:val="0"/>
      <w:marTop w:val="0"/>
      <w:marBottom w:val="0"/>
      <w:divBdr>
        <w:top w:val="none" w:sz="0" w:space="0" w:color="auto"/>
        <w:left w:val="none" w:sz="0" w:space="0" w:color="auto"/>
        <w:bottom w:val="none" w:sz="0" w:space="0" w:color="auto"/>
        <w:right w:val="none" w:sz="0" w:space="0" w:color="auto"/>
      </w:divBdr>
    </w:div>
    <w:div w:id="54547436">
      <w:bodyDiv w:val="1"/>
      <w:marLeft w:val="0"/>
      <w:marRight w:val="0"/>
      <w:marTop w:val="0"/>
      <w:marBottom w:val="0"/>
      <w:divBdr>
        <w:top w:val="none" w:sz="0" w:space="0" w:color="auto"/>
        <w:left w:val="none" w:sz="0" w:space="0" w:color="auto"/>
        <w:bottom w:val="none" w:sz="0" w:space="0" w:color="auto"/>
        <w:right w:val="none" w:sz="0" w:space="0" w:color="auto"/>
      </w:divBdr>
    </w:div>
    <w:div w:id="181480236">
      <w:bodyDiv w:val="1"/>
      <w:marLeft w:val="0"/>
      <w:marRight w:val="0"/>
      <w:marTop w:val="0"/>
      <w:marBottom w:val="0"/>
      <w:divBdr>
        <w:top w:val="none" w:sz="0" w:space="0" w:color="auto"/>
        <w:left w:val="none" w:sz="0" w:space="0" w:color="auto"/>
        <w:bottom w:val="none" w:sz="0" w:space="0" w:color="auto"/>
        <w:right w:val="none" w:sz="0" w:space="0" w:color="auto"/>
      </w:divBdr>
    </w:div>
    <w:div w:id="184485690">
      <w:bodyDiv w:val="1"/>
      <w:marLeft w:val="0"/>
      <w:marRight w:val="0"/>
      <w:marTop w:val="0"/>
      <w:marBottom w:val="0"/>
      <w:divBdr>
        <w:top w:val="none" w:sz="0" w:space="0" w:color="auto"/>
        <w:left w:val="none" w:sz="0" w:space="0" w:color="auto"/>
        <w:bottom w:val="none" w:sz="0" w:space="0" w:color="auto"/>
        <w:right w:val="none" w:sz="0" w:space="0" w:color="auto"/>
      </w:divBdr>
    </w:div>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326639621">
      <w:bodyDiv w:val="1"/>
      <w:marLeft w:val="0"/>
      <w:marRight w:val="0"/>
      <w:marTop w:val="0"/>
      <w:marBottom w:val="0"/>
      <w:divBdr>
        <w:top w:val="none" w:sz="0" w:space="0" w:color="auto"/>
        <w:left w:val="none" w:sz="0" w:space="0" w:color="auto"/>
        <w:bottom w:val="none" w:sz="0" w:space="0" w:color="auto"/>
        <w:right w:val="none" w:sz="0" w:space="0" w:color="auto"/>
      </w:divBdr>
    </w:div>
    <w:div w:id="357195928">
      <w:bodyDiv w:val="1"/>
      <w:marLeft w:val="0"/>
      <w:marRight w:val="0"/>
      <w:marTop w:val="0"/>
      <w:marBottom w:val="0"/>
      <w:divBdr>
        <w:top w:val="none" w:sz="0" w:space="0" w:color="auto"/>
        <w:left w:val="none" w:sz="0" w:space="0" w:color="auto"/>
        <w:bottom w:val="none" w:sz="0" w:space="0" w:color="auto"/>
        <w:right w:val="none" w:sz="0" w:space="0" w:color="auto"/>
      </w:divBdr>
    </w:div>
    <w:div w:id="388457444">
      <w:bodyDiv w:val="1"/>
      <w:marLeft w:val="0"/>
      <w:marRight w:val="0"/>
      <w:marTop w:val="0"/>
      <w:marBottom w:val="0"/>
      <w:divBdr>
        <w:top w:val="none" w:sz="0" w:space="0" w:color="auto"/>
        <w:left w:val="none" w:sz="0" w:space="0" w:color="auto"/>
        <w:bottom w:val="none" w:sz="0" w:space="0" w:color="auto"/>
        <w:right w:val="none" w:sz="0" w:space="0" w:color="auto"/>
      </w:divBdr>
    </w:div>
    <w:div w:id="481122701">
      <w:bodyDiv w:val="1"/>
      <w:marLeft w:val="0"/>
      <w:marRight w:val="0"/>
      <w:marTop w:val="0"/>
      <w:marBottom w:val="0"/>
      <w:divBdr>
        <w:top w:val="none" w:sz="0" w:space="0" w:color="auto"/>
        <w:left w:val="none" w:sz="0" w:space="0" w:color="auto"/>
        <w:bottom w:val="none" w:sz="0" w:space="0" w:color="auto"/>
        <w:right w:val="none" w:sz="0" w:space="0" w:color="auto"/>
      </w:divBdr>
    </w:div>
    <w:div w:id="494536396">
      <w:bodyDiv w:val="1"/>
      <w:marLeft w:val="0"/>
      <w:marRight w:val="0"/>
      <w:marTop w:val="0"/>
      <w:marBottom w:val="0"/>
      <w:divBdr>
        <w:top w:val="none" w:sz="0" w:space="0" w:color="auto"/>
        <w:left w:val="none" w:sz="0" w:space="0" w:color="auto"/>
        <w:bottom w:val="none" w:sz="0" w:space="0" w:color="auto"/>
        <w:right w:val="none" w:sz="0" w:space="0" w:color="auto"/>
      </w:divBdr>
    </w:div>
    <w:div w:id="496918659">
      <w:bodyDiv w:val="1"/>
      <w:marLeft w:val="0"/>
      <w:marRight w:val="0"/>
      <w:marTop w:val="0"/>
      <w:marBottom w:val="0"/>
      <w:divBdr>
        <w:top w:val="none" w:sz="0" w:space="0" w:color="auto"/>
        <w:left w:val="none" w:sz="0" w:space="0" w:color="auto"/>
        <w:bottom w:val="none" w:sz="0" w:space="0" w:color="auto"/>
        <w:right w:val="none" w:sz="0" w:space="0" w:color="auto"/>
      </w:divBdr>
    </w:div>
    <w:div w:id="535625805">
      <w:bodyDiv w:val="1"/>
      <w:marLeft w:val="0"/>
      <w:marRight w:val="0"/>
      <w:marTop w:val="0"/>
      <w:marBottom w:val="0"/>
      <w:divBdr>
        <w:top w:val="none" w:sz="0" w:space="0" w:color="auto"/>
        <w:left w:val="none" w:sz="0" w:space="0" w:color="auto"/>
        <w:bottom w:val="none" w:sz="0" w:space="0" w:color="auto"/>
        <w:right w:val="none" w:sz="0" w:space="0" w:color="auto"/>
      </w:divBdr>
    </w:div>
    <w:div w:id="751467675">
      <w:bodyDiv w:val="1"/>
      <w:marLeft w:val="0"/>
      <w:marRight w:val="0"/>
      <w:marTop w:val="0"/>
      <w:marBottom w:val="0"/>
      <w:divBdr>
        <w:top w:val="none" w:sz="0" w:space="0" w:color="auto"/>
        <w:left w:val="none" w:sz="0" w:space="0" w:color="auto"/>
        <w:bottom w:val="none" w:sz="0" w:space="0" w:color="auto"/>
        <w:right w:val="none" w:sz="0" w:space="0" w:color="auto"/>
      </w:divBdr>
    </w:div>
    <w:div w:id="754323832">
      <w:bodyDiv w:val="1"/>
      <w:marLeft w:val="0"/>
      <w:marRight w:val="0"/>
      <w:marTop w:val="0"/>
      <w:marBottom w:val="0"/>
      <w:divBdr>
        <w:top w:val="none" w:sz="0" w:space="0" w:color="auto"/>
        <w:left w:val="none" w:sz="0" w:space="0" w:color="auto"/>
        <w:bottom w:val="none" w:sz="0" w:space="0" w:color="auto"/>
        <w:right w:val="none" w:sz="0" w:space="0" w:color="auto"/>
      </w:divBdr>
    </w:div>
    <w:div w:id="773280362">
      <w:bodyDiv w:val="1"/>
      <w:marLeft w:val="0"/>
      <w:marRight w:val="0"/>
      <w:marTop w:val="0"/>
      <w:marBottom w:val="0"/>
      <w:divBdr>
        <w:top w:val="none" w:sz="0" w:space="0" w:color="auto"/>
        <w:left w:val="none" w:sz="0" w:space="0" w:color="auto"/>
        <w:bottom w:val="none" w:sz="0" w:space="0" w:color="auto"/>
        <w:right w:val="none" w:sz="0" w:space="0" w:color="auto"/>
      </w:divBdr>
    </w:div>
    <w:div w:id="796677360">
      <w:bodyDiv w:val="1"/>
      <w:marLeft w:val="0"/>
      <w:marRight w:val="0"/>
      <w:marTop w:val="0"/>
      <w:marBottom w:val="0"/>
      <w:divBdr>
        <w:top w:val="none" w:sz="0" w:space="0" w:color="auto"/>
        <w:left w:val="none" w:sz="0" w:space="0" w:color="auto"/>
        <w:bottom w:val="none" w:sz="0" w:space="0" w:color="auto"/>
        <w:right w:val="none" w:sz="0" w:space="0" w:color="auto"/>
      </w:divBdr>
    </w:div>
    <w:div w:id="801192957">
      <w:bodyDiv w:val="1"/>
      <w:marLeft w:val="0"/>
      <w:marRight w:val="0"/>
      <w:marTop w:val="0"/>
      <w:marBottom w:val="0"/>
      <w:divBdr>
        <w:top w:val="none" w:sz="0" w:space="0" w:color="auto"/>
        <w:left w:val="none" w:sz="0" w:space="0" w:color="auto"/>
        <w:bottom w:val="none" w:sz="0" w:space="0" w:color="auto"/>
        <w:right w:val="none" w:sz="0" w:space="0" w:color="auto"/>
      </w:divBdr>
    </w:div>
    <w:div w:id="838228905">
      <w:bodyDiv w:val="1"/>
      <w:marLeft w:val="0"/>
      <w:marRight w:val="0"/>
      <w:marTop w:val="0"/>
      <w:marBottom w:val="0"/>
      <w:divBdr>
        <w:top w:val="none" w:sz="0" w:space="0" w:color="auto"/>
        <w:left w:val="none" w:sz="0" w:space="0" w:color="auto"/>
        <w:bottom w:val="none" w:sz="0" w:space="0" w:color="auto"/>
        <w:right w:val="none" w:sz="0" w:space="0" w:color="auto"/>
      </w:divBdr>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1099519185">
      <w:bodyDiv w:val="1"/>
      <w:marLeft w:val="0"/>
      <w:marRight w:val="0"/>
      <w:marTop w:val="0"/>
      <w:marBottom w:val="0"/>
      <w:divBdr>
        <w:top w:val="none" w:sz="0" w:space="0" w:color="auto"/>
        <w:left w:val="none" w:sz="0" w:space="0" w:color="auto"/>
        <w:bottom w:val="none" w:sz="0" w:space="0" w:color="auto"/>
        <w:right w:val="none" w:sz="0" w:space="0" w:color="auto"/>
      </w:divBdr>
    </w:div>
    <w:div w:id="1106850934">
      <w:bodyDiv w:val="1"/>
      <w:marLeft w:val="0"/>
      <w:marRight w:val="0"/>
      <w:marTop w:val="0"/>
      <w:marBottom w:val="0"/>
      <w:divBdr>
        <w:top w:val="none" w:sz="0" w:space="0" w:color="auto"/>
        <w:left w:val="none" w:sz="0" w:space="0" w:color="auto"/>
        <w:bottom w:val="none" w:sz="0" w:space="0" w:color="auto"/>
        <w:right w:val="none" w:sz="0" w:space="0" w:color="auto"/>
      </w:divBdr>
    </w:div>
    <w:div w:id="1149129149">
      <w:bodyDiv w:val="1"/>
      <w:marLeft w:val="0"/>
      <w:marRight w:val="0"/>
      <w:marTop w:val="0"/>
      <w:marBottom w:val="0"/>
      <w:divBdr>
        <w:top w:val="none" w:sz="0" w:space="0" w:color="auto"/>
        <w:left w:val="none" w:sz="0" w:space="0" w:color="auto"/>
        <w:bottom w:val="none" w:sz="0" w:space="0" w:color="auto"/>
        <w:right w:val="none" w:sz="0" w:space="0" w:color="auto"/>
      </w:divBdr>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195073038">
      <w:bodyDiv w:val="1"/>
      <w:marLeft w:val="0"/>
      <w:marRight w:val="0"/>
      <w:marTop w:val="0"/>
      <w:marBottom w:val="0"/>
      <w:divBdr>
        <w:top w:val="none" w:sz="0" w:space="0" w:color="auto"/>
        <w:left w:val="none" w:sz="0" w:space="0" w:color="auto"/>
        <w:bottom w:val="none" w:sz="0" w:space="0" w:color="auto"/>
        <w:right w:val="none" w:sz="0" w:space="0" w:color="auto"/>
      </w:divBdr>
    </w:div>
    <w:div w:id="1224103067">
      <w:bodyDiv w:val="1"/>
      <w:marLeft w:val="0"/>
      <w:marRight w:val="0"/>
      <w:marTop w:val="0"/>
      <w:marBottom w:val="0"/>
      <w:divBdr>
        <w:top w:val="none" w:sz="0" w:space="0" w:color="auto"/>
        <w:left w:val="none" w:sz="0" w:space="0" w:color="auto"/>
        <w:bottom w:val="none" w:sz="0" w:space="0" w:color="auto"/>
        <w:right w:val="none" w:sz="0" w:space="0" w:color="auto"/>
      </w:divBdr>
    </w:div>
    <w:div w:id="1296137128">
      <w:bodyDiv w:val="1"/>
      <w:marLeft w:val="0"/>
      <w:marRight w:val="0"/>
      <w:marTop w:val="0"/>
      <w:marBottom w:val="0"/>
      <w:divBdr>
        <w:top w:val="none" w:sz="0" w:space="0" w:color="auto"/>
        <w:left w:val="none" w:sz="0" w:space="0" w:color="auto"/>
        <w:bottom w:val="none" w:sz="0" w:space="0" w:color="auto"/>
        <w:right w:val="none" w:sz="0" w:space="0" w:color="auto"/>
      </w:divBdr>
    </w:div>
    <w:div w:id="1383793669">
      <w:bodyDiv w:val="1"/>
      <w:marLeft w:val="0"/>
      <w:marRight w:val="0"/>
      <w:marTop w:val="0"/>
      <w:marBottom w:val="0"/>
      <w:divBdr>
        <w:top w:val="none" w:sz="0" w:space="0" w:color="auto"/>
        <w:left w:val="none" w:sz="0" w:space="0" w:color="auto"/>
        <w:bottom w:val="none" w:sz="0" w:space="0" w:color="auto"/>
        <w:right w:val="none" w:sz="0" w:space="0" w:color="auto"/>
      </w:divBdr>
    </w:div>
    <w:div w:id="1385518729">
      <w:bodyDiv w:val="1"/>
      <w:marLeft w:val="0"/>
      <w:marRight w:val="0"/>
      <w:marTop w:val="0"/>
      <w:marBottom w:val="0"/>
      <w:divBdr>
        <w:top w:val="none" w:sz="0" w:space="0" w:color="auto"/>
        <w:left w:val="none" w:sz="0" w:space="0" w:color="auto"/>
        <w:bottom w:val="none" w:sz="0" w:space="0" w:color="auto"/>
        <w:right w:val="none" w:sz="0" w:space="0" w:color="auto"/>
      </w:divBdr>
    </w:div>
    <w:div w:id="1403486179">
      <w:bodyDiv w:val="1"/>
      <w:marLeft w:val="0"/>
      <w:marRight w:val="0"/>
      <w:marTop w:val="0"/>
      <w:marBottom w:val="0"/>
      <w:divBdr>
        <w:top w:val="none" w:sz="0" w:space="0" w:color="auto"/>
        <w:left w:val="none" w:sz="0" w:space="0" w:color="auto"/>
        <w:bottom w:val="none" w:sz="0" w:space="0" w:color="auto"/>
        <w:right w:val="none" w:sz="0" w:space="0" w:color="auto"/>
      </w:divBdr>
    </w:div>
    <w:div w:id="1428188131">
      <w:bodyDiv w:val="1"/>
      <w:marLeft w:val="0"/>
      <w:marRight w:val="0"/>
      <w:marTop w:val="0"/>
      <w:marBottom w:val="0"/>
      <w:divBdr>
        <w:top w:val="none" w:sz="0" w:space="0" w:color="auto"/>
        <w:left w:val="none" w:sz="0" w:space="0" w:color="auto"/>
        <w:bottom w:val="none" w:sz="0" w:space="0" w:color="auto"/>
        <w:right w:val="none" w:sz="0" w:space="0" w:color="auto"/>
      </w:divBdr>
    </w:div>
    <w:div w:id="1513300064">
      <w:bodyDiv w:val="1"/>
      <w:marLeft w:val="0"/>
      <w:marRight w:val="0"/>
      <w:marTop w:val="0"/>
      <w:marBottom w:val="0"/>
      <w:divBdr>
        <w:top w:val="none" w:sz="0" w:space="0" w:color="auto"/>
        <w:left w:val="none" w:sz="0" w:space="0" w:color="auto"/>
        <w:bottom w:val="none" w:sz="0" w:space="0" w:color="auto"/>
        <w:right w:val="none" w:sz="0" w:space="0" w:color="auto"/>
      </w:divBdr>
    </w:div>
    <w:div w:id="1515144361">
      <w:bodyDiv w:val="1"/>
      <w:marLeft w:val="0"/>
      <w:marRight w:val="0"/>
      <w:marTop w:val="0"/>
      <w:marBottom w:val="0"/>
      <w:divBdr>
        <w:top w:val="none" w:sz="0" w:space="0" w:color="auto"/>
        <w:left w:val="none" w:sz="0" w:space="0" w:color="auto"/>
        <w:bottom w:val="none" w:sz="0" w:space="0" w:color="auto"/>
        <w:right w:val="none" w:sz="0" w:space="0" w:color="auto"/>
      </w:divBdr>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693534719">
      <w:bodyDiv w:val="1"/>
      <w:marLeft w:val="0"/>
      <w:marRight w:val="0"/>
      <w:marTop w:val="0"/>
      <w:marBottom w:val="0"/>
      <w:divBdr>
        <w:top w:val="none" w:sz="0" w:space="0" w:color="auto"/>
        <w:left w:val="none" w:sz="0" w:space="0" w:color="auto"/>
        <w:bottom w:val="none" w:sz="0" w:space="0" w:color="auto"/>
        <w:right w:val="none" w:sz="0" w:space="0" w:color="auto"/>
      </w:divBdr>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 w:id="1811046191">
      <w:bodyDiv w:val="1"/>
      <w:marLeft w:val="0"/>
      <w:marRight w:val="0"/>
      <w:marTop w:val="0"/>
      <w:marBottom w:val="0"/>
      <w:divBdr>
        <w:top w:val="none" w:sz="0" w:space="0" w:color="auto"/>
        <w:left w:val="none" w:sz="0" w:space="0" w:color="auto"/>
        <w:bottom w:val="none" w:sz="0" w:space="0" w:color="auto"/>
        <w:right w:val="none" w:sz="0" w:space="0" w:color="auto"/>
      </w:divBdr>
    </w:div>
    <w:div w:id="2018195303">
      <w:bodyDiv w:val="1"/>
      <w:marLeft w:val="0"/>
      <w:marRight w:val="0"/>
      <w:marTop w:val="0"/>
      <w:marBottom w:val="0"/>
      <w:divBdr>
        <w:top w:val="none" w:sz="0" w:space="0" w:color="auto"/>
        <w:left w:val="none" w:sz="0" w:space="0" w:color="auto"/>
        <w:bottom w:val="none" w:sz="0" w:space="0" w:color="auto"/>
        <w:right w:val="none" w:sz="0" w:space="0" w:color="auto"/>
      </w:divBdr>
    </w:div>
    <w:div w:id="2044406116">
      <w:bodyDiv w:val="1"/>
      <w:marLeft w:val="0"/>
      <w:marRight w:val="0"/>
      <w:marTop w:val="0"/>
      <w:marBottom w:val="0"/>
      <w:divBdr>
        <w:top w:val="none" w:sz="0" w:space="0" w:color="auto"/>
        <w:left w:val="none" w:sz="0" w:space="0" w:color="auto"/>
        <w:bottom w:val="none" w:sz="0" w:space="0" w:color="auto"/>
        <w:right w:val="none" w:sz="0" w:space="0" w:color="auto"/>
      </w:divBdr>
      <w:divsChild>
        <w:div w:id="612203445">
          <w:marLeft w:val="1166"/>
          <w:marRight w:val="0"/>
          <w:marTop w:val="60"/>
          <w:marBottom w:val="60"/>
          <w:divBdr>
            <w:top w:val="none" w:sz="0" w:space="0" w:color="auto"/>
            <w:left w:val="none" w:sz="0" w:space="0" w:color="auto"/>
            <w:bottom w:val="none" w:sz="0" w:space="0" w:color="auto"/>
            <w:right w:val="none" w:sz="0" w:space="0" w:color="auto"/>
          </w:divBdr>
        </w:div>
      </w:divsChild>
    </w:div>
    <w:div w:id="2086761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sns-origami.e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0d4e6f7-2098-4211-81db-5612d3076bf7}" enabled="1" method="Standard" siteId="{6815f468-021c-48f2-a6b2-d65c8e979dfb}" removed="0"/>
  <clbl:label id="{08f6f869-1ed0-46b3-a227-1d3e52347e28}" enabled="1" method="Standard" siteId="{98e9ba89-e1a1-4e38-9007-8bdabc25de1d}" removed="0"/>
  <clbl:label id="{64a10b25-3205-4340-a0d1-bc6f95827277}" enabled="1" method="Privileged" siteId="{257a5598-84de-4579-9756-57f65f08a6c0}" removed="0"/>
</clbl:labelList>
</file>

<file path=docProps/app.xml><?xml version="1.0" encoding="utf-8"?>
<Properties xmlns="http://schemas.openxmlformats.org/officeDocument/2006/extended-properties" xmlns:vt="http://schemas.openxmlformats.org/officeDocument/2006/docPropsVTypes">
  <Template>3GPP TDoc</Template>
  <TotalTime>36</TotalTime>
  <Pages>7</Pages>
  <Words>3277</Words>
  <Characters>19997</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23228</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Fodrini Maurizio</cp:lastModifiedBy>
  <cp:revision>45</cp:revision>
  <dcterms:created xsi:type="dcterms:W3CDTF">2025-10-01T09:19:00Z</dcterms:created>
  <dcterms:modified xsi:type="dcterms:W3CDTF">2025-10-02T13:36:00Z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504e2b80</vt:lpwstr>
  </property>
  <property fmtid="{D5CDD505-2E9C-101B-9397-08002B2CF9AE}" pid="3" name="ClassificationContentMarkingFooterFontProps">
    <vt:lpwstr>#0000ff,10,Calibri</vt:lpwstr>
  </property>
  <property fmtid="{D5CDD505-2E9C-101B-9397-08002B2CF9AE}" pid="4" name="ClassificationContentMarkingFooterText">
    <vt:lpwstr>Fibercop - Confidential</vt:lpwstr>
  </property>
</Properties>
</file>